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26" w:rsidRDefault="00A76B26">
      <w:pPr>
        <w:pStyle w:val="Heading3"/>
        <w:spacing w:before="0" w:after="0"/>
        <w:rPr>
          <w:rFonts w:ascii="Arial Narrow" w:eastAsia="Arial Narrow" w:hAnsi="Arial Narrow" w:cs="Arial Narrow"/>
          <w:sz w:val="24"/>
          <w:szCs w:val="24"/>
        </w:rPr>
      </w:pPr>
    </w:p>
    <w:p w:rsidR="00A76B26" w:rsidRDefault="00A76B26">
      <w:pPr>
        <w:ind w:firstLine="500"/>
      </w:pPr>
    </w:p>
    <w:p w:rsidR="00A76B26" w:rsidRDefault="00012DB9"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</w:p>
    <w:p w:rsidR="00A76B26" w:rsidRDefault="00012DB9">
      <w:pPr>
        <w:ind w:left="5040" w:firstLine="720"/>
        <w:rPr>
          <w:rFonts w:ascii="Arial Narrow" w:eastAsia="Arial Narrow" w:hAnsi="Arial Narrow" w:cs="Arial Narrow"/>
          <w:highlight w:val="yellow"/>
        </w:rPr>
      </w:pPr>
      <w:r>
        <w:rPr>
          <w:highlight w:val="yellow"/>
        </w:rPr>
        <w:t xml:space="preserve"> </w:t>
      </w:r>
      <w:r>
        <w:rPr>
          <w:highlight w:val="yellow"/>
        </w:rPr>
        <w:t xml:space="preserve"> </w:t>
      </w:r>
      <w:r>
        <w:rPr>
          <w:highlight w:val="yellow"/>
        </w:rPr>
        <w:t xml:space="preserve"> </w:t>
      </w:r>
      <w:r>
        <w:rPr>
          <w:highlight w:val="yellow"/>
        </w:rPr>
        <w:t xml:space="preserve"> </w:t>
      </w:r>
      <w:r>
        <w:rPr>
          <w:highlight w:val="yellow"/>
        </w:rPr>
        <w:t>S</w:t>
      </w:r>
      <w:r>
        <w:rPr>
          <w:highlight w:val="yellow"/>
        </w:rPr>
        <w:t>o</w:t>
      </w:r>
      <w:r>
        <w:rPr>
          <w:highlight w:val="yellow"/>
        </w:rPr>
        <w:t>u</w:t>
      </w:r>
      <w:r>
        <w:rPr>
          <w:highlight w:val="yellow"/>
        </w:rPr>
        <w:t>r</w:t>
      </w:r>
      <w:r>
        <w:rPr>
          <w:highlight w:val="yellow"/>
        </w:rPr>
        <w:t>c</w:t>
      </w:r>
      <w:r>
        <w:rPr>
          <w:highlight w:val="yellow"/>
        </w:rPr>
        <w:t>e</w:t>
      </w:r>
      <w:r>
        <w:rPr>
          <w:highlight w:val="yellow"/>
        </w:rPr>
        <w:t>:</w:t>
      </w:r>
      <w:r>
        <w:rPr>
          <w:highlight w:val="yellow"/>
        </w:rPr>
        <w:t xml:space="preserve"> </w:t>
      </w:r>
      <w:r>
        <w:rPr>
          <w:rFonts w:ascii="Arial Narrow" w:eastAsia="Arial Narrow" w:hAnsi="Arial Narrow" w:cs="Arial Narrow"/>
          <w:highlight w:val="yellow"/>
        </w:rPr>
        <w:t>T</w:t>
      </w:r>
      <w:r>
        <w:rPr>
          <w:rFonts w:ascii="Arial Narrow" w:eastAsia="Arial Narrow" w:hAnsi="Arial Narrow" w:cs="Arial Narrow"/>
          <w:highlight w:val="yellow"/>
        </w:rPr>
        <w:t>h</w:t>
      </w:r>
      <w:r>
        <w:rPr>
          <w:rFonts w:ascii="Arial Narrow" w:eastAsia="Arial Narrow" w:hAnsi="Arial Narrow" w:cs="Arial Narrow"/>
          <w:highlight w:val="yellow"/>
        </w:rPr>
        <w:t>e</w:t>
      </w:r>
      <w:r>
        <w:rPr>
          <w:rFonts w:ascii="Arial Narrow" w:eastAsia="Arial Narrow" w:hAnsi="Arial Narrow" w:cs="Arial Narrow"/>
          <w:highlight w:val="yellow"/>
        </w:rPr>
        <w:t xml:space="preserve"> </w:t>
      </w:r>
      <w:r>
        <w:rPr>
          <w:rFonts w:ascii="Arial Narrow" w:eastAsia="Arial Narrow" w:hAnsi="Arial Narrow" w:cs="Arial Narrow"/>
          <w:highlight w:val="yellow"/>
        </w:rPr>
        <w:t>A</w:t>
      </w:r>
      <w:r>
        <w:rPr>
          <w:rFonts w:ascii="Arial Narrow" w:eastAsia="Arial Narrow" w:hAnsi="Arial Narrow" w:cs="Arial Narrow"/>
          <w:highlight w:val="yellow"/>
        </w:rPr>
        <w:t>v</w:t>
      </w:r>
      <w:r>
        <w:rPr>
          <w:rFonts w:ascii="Arial Narrow" w:eastAsia="Arial Narrow" w:hAnsi="Arial Narrow" w:cs="Arial Narrow"/>
          <w:highlight w:val="yellow"/>
        </w:rPr>
        <w:t>a</w:t>
      </w:r>
      <w:r>
        <w:rPr>
          <w:rFonts w:ascii="Arial Narrow" w:eastAsia="Arial Narrow" w:hAnsi="Arial Narrow" w:cs="Arial Narrow"/>
          <w:highlight w:val="yellow"/>
        </w:rPr>
        <w:t>l</w:t>
      </w:r>
      <w:r>
        <w:rPr>
          <w:rFonts w:ascii="Arial Narrow" w:eastAsia="Arial Narrow" w:hAnsi="Arial Narrow" w:cs="Arial Narrow"/>
          <w:highlight w:val="yellow"/>
        </w:rPr>
        <w:t>o</w:t>
      </w:r>
      <w:r>
        <w:rPr>
          <w:rFonts w:ascii="Arial Narrow" w:eastAsia="Arial Narrow" w:hAnsi="Arial Narrow" w:cs="Arial Narrow"/>
          <w:highlight w:val="yellow"/>
        </w:rPr>
        <w:t>n</w:t>
      </w:r>
      <w:r>
        <w:rPr>
          <w:rFonts w:ascii="Arial Narrow" w:eastAsia="Arial Narrow" w:hAnsi="Arial Narrow" w:cs="Arial Narrow"/>
          <w:highlight w:val="yellow"/>
        </w:rPr>
        <w:t xml:space="preserve"> </w:t>
      </w:r>
      <w:bookmarkStart w:id="0" w:name="_GoBack"/>
      <w:bookmarkEnd w:id="0"/>
      <w:r w:rsidR="002165D0" w:rsidRPr="00646F83">
        <w:rPr>
          <w:rFonts w:ascii="Arial Narrow" w:eastAsia="Arial Narrow" w:hAnsi="Arial Narrow" w:cs="Arial Narrow"/>
        </w:rPr>
        <w:t>SSource: The Avalon P</w:t>
      </w:r>
      <w:r w:rsidRPr="00646F83">
        <w:rPr>
          <w:rFonts w:ascii="Arial Narrow" w:eastAsia="Arial Narrow" w:hAnsi="Arial Narrow" w:cs="Arial Narrow"/>
        </w:rPr>
        <w:t>roject, Yale University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390525</wp:posOffset>
                </wp:positionH>
                <wp:positionV relativeFrom="paragraph">
                  <wp:posOffset>66675</wp:posOffset>
                </wp:positionV>
                <wp:extent cx="5295900" cy="3441379"/>
                <wp:effectExtent l="0" t="0" r="0" b="0"/>
                <wp:wrapSquare wrapText="bothSides" distT="0" distB="0" distL="114300" distR="114300"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0" y="2075978"/>
                          <a:ext cx="5257800" cy="3408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7800" h="3408045" extrusionOk="0">
                              <a:moveTo>
                                <a:pt x="0" y="0"/>
                              </a:moveTo>
                              <a:lnTo>
                                <a:pt x="0" y="3408045"/>
                              </a:lnTo>
                              <a:lnTo>
                                <a:pt x="5257800" y="3408045"/>
                              </a:lnTo>
                              <a:lnTo>
                                <a:pt x="52578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6B26" w:rsidRPr="00646F83" w:rsidRDefault="00012DB9">
                            <w:pPr>
                              <w:spacing w:before="100" w:after="100"/>
                              <w:jc w:val="center"/>
                              <w:textDirection w:val="btLr"/>
                            </w:pPr>
                            <w:r w:rsidRPr="00646F83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8"/>
                              </w:rPr>
                              <w:t>The Sykes-Picot Agreement: 1916</w:t>
                            </w:r>
                          </w:p>
                          <w:p w:rsidR="00A76B26" w:rsidRPr="00646F83" w:rsidRDefault="00012DB9">
                            <w:pPr>
                              <w:ind w:firstLine="504"/>
                              <w:textDirection w:val="btLr"/>
                            </w:pP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It is accordingly understood between the </w:t>
                            </w: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French </w:t>
                            </w: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and </w:t>
                            </w: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British </w:t>
                            </w: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governments: </w:t>
                            </w:r>
                          </w:p>
                          <w:p w:rsidR="00A76B26" w:rsidRPr="00646F83" w:rsidRDefault="00012DB9">
                            <w:pPr>
                              <w:ind w:firstLine="504"/>
                              <w:textDirection w:val="btLr"/>
                            </w:pP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That </w:t>
                            </w: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France </w:t>
                            </w: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and </w:t>
                            </w: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>Great Britain</w:t>
                            </w: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 are prepared to recognize and protect an </w:t>
                            </w:r>
                            <w:proofErr w:type="gramStart"/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independent </w:t>
                            </w: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Arab </w:t>
                            </w: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>states</w:t>
                            </w:r>
                            <w:proofErr w:type="gramEnd"/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 or a confederation of </w:t>
                            </w: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Arab </w:t>
                            </w: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states (a) and (b) marked on the annexed map, under the suzerainty [leadership] of an </w:t>
                            </w: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Arab </w:t>
                            </w: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chief.… </w:t>
                            </w:r>
                          </w:p>
                          <w:p w:rsidR="00A76B26" w:rsidRPr="00646F83" w:rsidRDefault="00012DB9">
                            <w:pPr>
                              <w:ind w:firstLine="504"/>
                              <w:textDirection w:val="btLr"/>
                            </w:pP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That in the blue area </w:t>
                            </w: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>France</w:t>
                            </w: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, and in the red area </w:t>
                            </w: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>Great Britain</w:t>
                            </w: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, shall be allowed to establish such direct or indirect administration or control as they desire and as they may think fit to arrange with the </w:t>
                            </w: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Arab </w:t>
                            </w: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state or confederation of </w:t>
                            </w: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Arab </w:t>
                            </w: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states. </w:t>
                            </w:r>
                          </w:p>
                          <w:p w:rsidR="00A76B26" w:rsidRDefault="00012DB9">
                            <w:pPr>
                              <w:ind w:firstLine="504"/>
                              <w:textDirection w:val="btLr"/>
                            </w:pPr>
                            <w:r w:rsidRPr="00646F83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>That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 in the brown area there shall be established an international 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dministration, the form of which is to be decided upon after consultation with </w:t>
                            </w:r>
                            <w:r w:rsidRPr="002165D0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>Russia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, and subsequently in consultation with the other allies, and the representatives of the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>Shereef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 of Mecca.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Freeform: Shape 1" o:spid="_x0000_s1026" style="position:absolute;left:0;text-align:left;margin-left:30.75pt;margin-top:5.25pt;width:417pt;height:270.9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5257800,34080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" adj="-11796480,,5400" path="m,l,3408045r5257800,l5257800,,,xe" filled="f" strokeweight="3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257800,3408045"/>
                <v:textbox inset="7pt,3pt,7pt,3pt">
                  <w:txbxContent>
                    <w:p w:rsidR="00A76B26" w:rsidRPr="00646F83" w:rsidRDefault="00012DB9">
                      <w:pPr>
                        <w:spacing w:before="100" w:after="100"/>
                        <w:jc w:val="center"/>
                        <w:textDirection w:val="btLr"/>
                      </w:pPr>
                      <w:r w:rsidRPr="00646F83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8"/>
                        </w:rPr>
                        <w:t>The Sykes-Picot Agreement: 1916</w:t>
                      </w:r>
                    </w:p>
                    <w:p w:rsidR="00A76B26" w:rsidRPr="00646F83" w:rsidRDefault="00012DB9">
                      <w:pPr>
                        <w:ind w:firstLine="504"/>
                        <w:textDirection w:val="btLr"/>
                      </w:pP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It is accordingly understood between the </w:t>
                      </w: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French </w:t>
                      </w: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and </w:t>
                      </w: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British </w:t>
                      </w: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governments: </w:t>
                      </w:r>
                    </w:p>
                    <w:p w:rsidR="00A76B26" w:rsidRPr="00646F83" w:rsidRDefault="00012DB9">
                      <w:pPr>
                        <w:ind w:firstLine="504"/>
                        <w:textDirection w:val="btLr"/>
                      </w:pP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That </w:t>
                      </w: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France </w:t>
                      </w: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and </w:t>
                      </w: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>Great Britain</w:t>
                      </w: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 are prepared to recognize and protect an </w:t>
                      </w:r>
                      <w:proofErr w:type="gramStart"/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independent </w:t>
                      </w: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Arab </w:t>
                      </w: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>states</w:t>
                      </w:r>
                      <w:proofErr w:type="gramEnd"/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 or a confederation of </w:t>
                      </w: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Arab </w:t>
                      </w: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states (a) and (b) marked on the annexed map, under the suzerainty [leadership] of an </w:t>
                      </w: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Arab </w:t>
                      </w: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chief.… </w:t>
                      </w:r>
                    </w:p>
                    <w:p w:rsidR="00A76B26" w:rsidRPr="00646F83" w:rsidRDefault="00012DB9">
                      <w:pPr>
                        <w:ind w:firstLine="504"/>
                        <w:textDirection w:val="btLr"/>
                      </w:pP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That in the blue area </w:t>
                      </w: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>France</w:t>
                      </w: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, and in the red area </w:t>
                      </w: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>Great Britain</w:t>
                      </w: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, shall be allowed to establish such direct or indirect administration or control as they desire and as they may think fit to arrange with the </w:t>
                      </w: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Arab </w:t>
                      </w: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state or confederation of </w:t>
                      </w: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Arab </w:t>
                      </w: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states. </w:t>
                      </w:r>
                    </w:p>
                    <w:p w:rsidR="00A76B26" w:rsidRDefault="00012DB9">
                      <w:pPr>
                        <w:ind w:firstLine="504"/>
                        <w:textDirection w:val="btLr"/>
                      </w:pPr>
                      <w:r w:rsidRPr="00646F83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>That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 in the brown area there shall be established an international a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dministration, the form of which is to be decided upon after consultation with </w:t>
                      </w:r>
                      <w:r w:rsidRPr="002165D0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>Russia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, and subsequently in consultation with the other allies, and the representatives of the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>Shereef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 of Mecca.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6B26" w:rsidRDefault="00A76B2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</w:rPr>
      </w:pPr>
    </w:p>
    <w:p w:rsidR="00A76B26" w:rsidRDefault="00012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>According to this document, what three countries were involved in this agreement?</w:t>
      </w:r>
    </w:p>
    <w:p w:rsidR="00A76B26" w:rsidRDefault="00A76B2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b/>
          <w:color w:val="0000FF"/>
        </w:rPr>
      </w:pPr>
    </w:p>
    <w:p w:rsidR="00646F83" w:rsidRDefault="00646F8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b/>
          <w:color w:val="0000FF"/>
        </w:rPr>
      </w:pPr>
    </w:p>
    <w:p w:rsidR="00A76B26" w:rsidRDefault="00012DB9">
      <w:pPr>
        <w:ind w:left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</w:rPr>
        <w:tab/>
        <w:t>According to the Sykes-Picot Agreement, what did Britain and France promise to Arab people?</w:t>
      </w:r>
    </w:p>
    <w:p w:rsidR="00A76B26" w:rsidRDefault="00A76B26" w:rsidP="002165D0">
      <w:pPr>
        <w:ind w:firstLine="720"/>
        <w:rPr>
          <w:rFonts w:ascii="Arial Narrow" w:eastAsia="Arial Narrow" w:hAnsi="Arial Narrow" w:cs="Arial Narrow"/>
          <w:b/>
          <w:color w:val="0000FF"/>
        </w:rPr>
      </w:pPr>
    </w:p>
    <w:p w:rsidR="00646F83" w:rsidRDefault="00646F83" w:rsidP="002165D0">
      <w:pPr>
        <w:ind w:firstLine="720"/>
        <w:rPr>
          <w:rFonts w:ascii="Arial Narrow" w:eastAsia="Arial Narrow" w:hAnsi="Arial Narrow" w:cs="Arial Narrow"/>
          <w:b/>
          <w:color w:val="0000FF"/>
        </w:rPr>
      </w:pPr>
    </w:p>
    <w:p w:rsidR="00A76B26" w:rsidRDefault="00A76B26">
      <w:pPr>
        <w:ind w:firstLine="720"/>
        <w:rPr>
          <w:rFonts w:ascii="Arial Narrow" w:eastAsia="Arial Narrow" w:hAnsi="Arial Narrow" w:cs="Arial Narrow"/>
          <w:b/>
          <w:color w:val="0000FF"/>
        </w:rPr>
      </w:pPr>
    </w:p>
    <w:p w:rsidR="00A76B26" w:rsidRDefault="00012DB9">
      <w:pPr>
        <w:ind w:left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3.    Based on the date in the title of this document, what conflict did this disagreement take place </w:t>
      </w:r>
    </w:p>
    <w:p w:rsidR="00A76B26" w:rsidRDefault="00012DB9">
      <w:pPr>
        <w:ind w:left="360" w:firstLine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during?</w:t>
      </w:r>
    </w:p>
    <w:p w:rsidR="00A76B26" w:rsidRDefault="00A76B26">
      <w:pPr>
        <w:ind w:left="360" w:firstLine="360"/>
        <w:rPr>
          <w:rFonts w:ascii="Arial Narrow" w:eastAsia="Arial Narrow" w:hAnsi="Arial Narrow" w:cs="Arial Narrow"/>
          <w:b/>
          <w:color w:val="0000FF"/>
        </w:rPr>
      </w:pPr>
    </w:p>
    <w:p w:rsidR="00646F83" w:rsidRDefault="00646F83">
      <w:pPr>
        <w:ind w:left="360" w:firstLine="360"/>
        <w:rPr>
          <w:rFonts w:ascii="Arial Narrow" w:eastAsia="Arial Narrow" w:hAnsi="Arial Narrow" w:cs="Arial Narrow"/>
        </w:rPr>
      </w:pPr>
    </w:p>
    <w:p w:rsidR="00A76B26" w:rsidRDefault="00012DB9">
      <w:pPr>
        <w:ind w:left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     How does this document con</w:t>
      </w:r>
      <w:r>
        <w:rPr>
          <w:rFonts w:ascii="Arial Narrow" w:eastAsia="Arial Narrow" w:hAnsi="Arial Narrow" w:cs="Arial Narrow"/>
        </w:rPr>
        <w:t>tribute to the Israeli/Palestinian Conflict?</w:t>
      </w:r>
    </w:p>
    <w:p w:rsidR="00A76B26" w:rsidRDefault="00A76B26"/>
    <w:sectPr w:rsidR="00A76B2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DB9" w:rsidRDefault="00012DB9">
      <w:r>
        <w:separator/>
      </w:r>
    </w:p>
  </w:endnote>
  <w:endnote w:type="continuationSeparator" w:id="0">
    <w:p w:rsidR="00012DB9" w:rsidRDefault="0001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DB9" w:rsidRDefault="00012DB9">
      <w:r>
        <w:separator/>
      </w:r>
    </w:p>
  </w:footnote>
  <w:footnote w:type="continuationSeparator" w:id="0">
    <w:p w:rsidR="00012DB9" w:rsidRDefault="0001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B26" w:rsidRDefault="00012DB9">
    <w:pPr>
      <w:tabs>
        <w:tab w:val="center" w:pos="4680"/>
        <w:tab w:val="right" w:pos="9360"/>
      </w:tabs>
      <w:jc w:val="center"/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  <w:b/>
      </w:rPr>
      <w:t>DBQ: What led to the Israeli/Palestinian Conflict?</w:t>
    </w:r>
  </w:p>
  <w:p w:rsidR="00A76B26" w:rsidRDefault="00012DB9">
    <w:pPr>
      <w:pStyle w:val="Heading3"/>
      <w:spacing w:before="0" w:after="0"/>
    </w:pPr>
    <w:bookmarkStart w:id="1" w:name="_7gd3mhkx93s3" w:colFirst="0" w:colLast="0"/>
    <w:bookmarkEnd w:id="1"/>
    <w:r>
      <w:rPr>
        <w:rFonts w:ascii="Arial Narrow" w:eastAsia="Arial Narrow" w:hAnsi="Arial Narrow" w:cs="Arial Narrow"/>
        <w:sz w:val="24"/>
        <w:szCs w:val="24"/>
      </w:rPr>
      <w:t>Document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448E5"/>
    <w:multiLevelType w:val="hybridMultilevel"/>
    <w:tmpl w:val="6DDC04A6"/>
    <w:lvl w:ilvl="0" w:tplc="D04817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355130"/>
    <w:multiLevelType w:val="multilevel"/>
    <w:tmpl w:val="C98695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6B26"/>
    <w:rsid w:val="00012DB9"/>
    <w:rsid w:val="002165D0"/>
    <w:rsid w:val="00314955"/>
    <w:rsid w:val="00646F83"/>
    <w:rsid w:val="00A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C038"/>
  <w15:docId w15:val="{BFED29D8-B74F-4E34-A47A-6A945452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1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Carmela Martinez</cp:lastModifiedBy>
  <cp:revision>2</cp:revision>
  <dcterms:created xsi:type="dcterms:W3CDTF">2019-10-21T21:40:00Z</dcterms:created>
  <dcterms:modified xsi:type="dcterms:W3CDTF">2019-10-21T21:40:00Z</dcterms:modified>
</cp:coreProperties>
</file>