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ink/ink3.xml" ContentType="application/inkml+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17A" w:rsidRDefault="002264D5">
      <w:pPr>
        <w:rPr>
          <w:rFonts w:ascii="Arial Narrow" w:eastAsia="Arial Narrow" w:hAnsi="Arial Narrow" w:cs="Arial Narrow"/>
          <w:b/>
          <w:sz w:val="16"/>
          <w:szCs w:val="16"/>
        </w:rPr>
      </w:pPr>
      <w:r>
        <w:rPr>
          <w:rFonts w:ascii="Arial Narrow" w:eastAsia="Arial Narrow" w:hAnsi="Arial Narrow" w:cs="Arial Narrow"/>
          <w:b/>
          <w:noProof/>
          <w:sz w:val="16"/>
          <w:szCs w:val="16"/>
        </w:rPr>
        <mc:AlternateContent>
          <mc:Choice Requires="wpi">
            <w:drawing>
              <wp:anchor distT="0" distB="0" distL="114300" distR="114300" simplePos="0" relativeHeight="251660288" behindDoc="0" locked="0" layoutInCell="1" allowOverlap="1">
                <wp:simplePos x="0" y="0"/>
                <wp:positionH relativeFrom="column">
                  <wp:posOffset>1296665</wp:posOffset>
                </wp:positionH>
                <wp:positionV relativeFrom="paragraph">
                  <wp:posOffset>-370689</wp:posOffset>
                </wp:positionV>
                <wp:extent cx="3390480" cy="65160"/>
                <wp:effectExtent l="76200" t="95250" r="635" b="144780"/>
                <wp:wrapNone/>
                <wp:docPr id="2" name="Ink 2"/>
                <wp:cNvGraphicFramePr/>
                <a:graphic xmlns:a="http://schemas.openxmlformats.org/drawingml/2006/main">
                  <a:graphicData uri="http://schemas.microsoft.com/office/word/2010/wordprocessingInk">
                    <w14:contentPart bwMode="auto" r:id="rId7">
                      <w14:nvContentPartPr>
                        <w14:cNvContentPartPr/>
                      </w14:nvContentPartPr>
                      <w14:xfrm>
                        <a:off x="0" y="0"/>
                        <a:ext cx="3390480" cy="65160"/>
                      </w14:xfrm>
                    </w14:contentPart>
                  </a:graphicData>
                </a:graphic>
              </wp:anchor>
            </w:drawing>
          </mc:Choice>
          <mc:Fallback>
            <w:pict>
              <v:shapetype w14:anchorId="24BBDD4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 o:spid="_x0000_s1026" type="#_x0000_t75" style="position:absolute;margin-left:99.3pt;margin-top:-34.85pt;width:272.6pt;height:16.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">
                <v:imagedata r:id="rId8" o:title=""/>
              </v:shape>
            </w:pict>
          </mc:Fallback>
        </mc:AlternateContent>
      </w:r>
    </w:p>
    <w:p w:rsidR="0094317A" w:rsidRDefault="005A136D">
      <w:pPr>
        <w:jc w:val="center"/>
        <w:rPr>
          <w:rFonts w:ascii="Arial Narrow" w:eastAsia="Arial Narrow" w:hAnsi="Arial Narrow" w:cs="Arial Narrow"/>
          <w:b/>
        </w:rPr>
      </w:pPr>
      <w:r>
        <w:rPr>
          <w:rFonts w:ascii="Arial Narrow" w:eastAsia="Arial Narrow" w:hAnsi="Arial Narrow" w:cs="Arial Narrow"/>
          <w:b/>
        </w:rPr>
        <w:t>Timeline of Arab-Israeli Military Conflicts</w:t>
      </w:r>
    </w:p>
    <w:p w:rsidR="0094317A" w:rsidRDefault="002264D5">
      <w:r>
        <w:rPr>
          <w:noProof/>
        </w:rPr>
        <mc:AlternateContent>
          <mc:Choice Requires="wpi">
            <w:drawing>
              <wp:anchor distT="0" distB="0" distL="114300" distR="114300" simplePos="0" relativeHeight="251673600" behindDoc="0" locked="0" layoutInCell="1" allowOverlap="1">
                <wp:simplePos x="0" y="0"/>
                <wp:positionH relativeFrom="column">
                  <wp:posOffset>7881065</wp:posOffset>
                </wp:positionH>
                <wp:positionV relativeFrom="paragraph">
                  <wp:posOffset>4385046</wp:posOffset>
                </wp:positionV>
                <wp:extent cx="183240" cy="840960"/>
                <wp:effectExtent l="38100" t="38100" r="45720" b="35560"/>
                <wp:wrapNone/>
                <wp:docPr id="15" name="Ink 15"/>
                <wp:cNvGraphicFramePr/>
                <a:graphic xmlns:a="http://schemas.openxmlformats.org/drawingml/2006/main">
                  <a:graphicData uri="http://schemas.microsoft.com/office/word/2010/wordprocessingInk">
                    <w14:contentPart bwMode="auto" r:id="rId9">
                      <w14:nvContentPartPr>
                        <w14:cNvContentPartPr/>
                      </w14:nvContentPartPr>
                      <w14:xfrm>
                        <a:off x="0" y="0"/>
                        <a:ext cx="183240" cy="840960"/>
                      </w14:xfrm>
                    </w14:contentPart>
                  </a:graphicData>
                </a:graphic>
              </wp:anchor>
            </w:drawing>
          </mc:Choice>
          <mc:Fallback>
            <w:pict>
              <v:shape w14:anchorId="11124E3B" id="Ink 15" o:spid="_x0000_s1026" type="#_x0000_t75" style="position:absolute;margin-left:620.2pt;margin-top:344.95pt;width:15.15pt;height:66.9pt;z-index:25167360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">
                <v:imagedata r:id="rId10" o:title=""/>
              </v:shape>
            </w:pict>
          </mc:Fallback>
        </mc:AlternateContent>
      </w:r>
      <w:r>
        <w:rPr>
          <w:noProof/>
        </w:rPr>
        <mc:AlternateContent>
          <mc:Choice Requires="wpi">
            <w:drawing>
              <wp:anchor distT="0" distB="0" distL="114300" distR="114300" simplePos="0" relativeHeight="251664384" behindDoc="0" locked="0" layoutInCell="1" allowOverlap="1">
                <wp:simplePos x="0" y="0"/>
                <wp:positionH relativeFrom="column">
                  <wp:posOffset>-387055</wp:posOffset>
                </wp:positionH>
                <wp:positionV relativeFrom="paragraph">
                  <wp:posOffset>1171326</wp:posOffset>
                </wp:positionV>
                <wp:extent cx="360" cy="360"/>
                <wp:effectExtent l="38100" t="38100" r="38100" b="3810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360" cy="360"/>
                      </w14:xfrm>
                    </w14:contentPart>
                  </a:graphicData>
                </a:graphic>
              </wp:anchor>
            </w:drawing>
          </mc:Choice>
          <mc:Fallback>
            <w:pict>
              <v:shape w14:anchorId="73A5EB8F" id="Ink 6" o:spid="_x0000_s1026" type="#_x0000_t75" style="position:absolute;margin-left:-30.85pt;margin-top:91.9pt;width:.75pt;height:.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">
                <v:imagedata r:id="rId12" o:title=""/>
              </v:shape>
            </w:pict>
          </mc:Fallback>
        </mc:AlternateContent>
      </w:r>
    </w:p>
    <w:tbl>
      <w:tblPr>
        <w:tblStyle w:val="a"/>
        <w:tblW w:w="8975" w:type="dxa"/>
        <w:tblInd w:w="695" w:type="dxa"/>
        <w:tblBorders>
          <w:top w:val="single" w:sz="12" w:space="0" w:color="000080"/>
          <w:left w:val="single" w:sz="12" w:space="0" w:color="000080"/>
          <w:bottom w:val="single" w:sz="12" w:space="0" w:color="000080"/>
          <w:right w:val="single" w:sz="12" w:space="0" w:color="000080"/>
        </w:tblBorders>
        <w:tblLayout w:type="fixed"/>
        <w:tblLook w:val="0400" w:firstRow="0" w:lastRow="0" w:firstColumn="0" w:lastColumn="0" w:noHBand="0" w:noVBand="1"/>
      </w:tblPr>
      <w:tblGrid>
        <w:gridCol w:w="1314"/>
        <w:gridCol w:w="7661"/>
      </w:tblGrid>
      <w:tr w:rsidR="0094317A">
        <w:tc>
          <w:tcPr>
            <w:tcW w:w="1314"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jc w:val="right"/>
              <w:rPr>
                <w:rFonts w:ascii="Arial Narrow" w:eastAsia="Arial Narrow" w:hAnsi="Arial Narrow" w:cs="Arial Narrow"/>
              </w:rPr>
            </w:pPr>
            <w:r>
              <w:rPr>
                <w:rFonts w:ascii="Arial Narrow" w:eastAsia="Arial Narrow" w:hAnsi="Arial Narrow" w:cs="Arial Narrow"/>
              </w:rPr>
              <w:t>May 15, 1948</w:t>
            </w:r>
          </w:p>
        </w:tc>
        <w:tc>
          <w:tcPr>
            <w:tcW w:w="7661"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rPr>
                <w:rFonts w:ascii="Arial Narrow" w:eastAsia="Arial Narrow" w:hAnsi="Arial Narrow" w:cs="Arial Narrow"/>
              </w:rPr>
            </w:pPr>
            <w:r>
              <w:rPr>
                <w:rFonts w:ascii="Arial Narrow" w:eastAsia="Arial Narrow" w:hAnsi="Arial Narrow" w:cs="Arial Narrow"/>
                <w:b/>
              </w:rPr>
              <w:t>Israel War of Independence (1948 War).</w:t>
            </w:r>
            <w:r>
              <w:rPr>
                <w:rFonts w:ascii="Arial Narrow" w:eastAsia="Arial Narrow" w:hAnsi="Arial Narrow" w:cs="Arial Narrow"/>
              </w:rPr>
              <w:t xml:space="preserve"> Declaration of Israel as the Jewish State; British leave Palestine; Egypt, Syria, Iraq, Lebanon, Jordan, Saudi Arabia declared war on Israel. Egyptian, Syrian and Jordanian invasion began.</w:t>
            </w:r>
          </w:p>
        </w:tc>
      </w:tr>
      <w:tr w:rsidR="0094317A">
        <w:tc>
          <w:tcPr>
            <w:tcW w:w="1314"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jc w:val="right"/>
              <w:rPr>
                <w:rFonts w:ascii="Arial Narrow" w:eastAsia="Arial Narrow" w:hAnsi="Arial Narrow" w:cs="Arial Narrow"/>
              </w:rPr>
            </w:pPr>
            <w:r>
              <w:rPr>
                <w:rFonts w:ascii="Arial Narrow" w:eastAsia="Arial Narrow" w:hAnsi="Arial Narrow" w:cs="Arial Narrow"/>
              </w:rPr>
              <w:t>April 3, 1949</w:t>
            </w:r>
          </w:p>
        </w:tc>
        <w:tc>
          <w:tcPr>
            <w:tcW w:w="7661"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rPr>
                <w:rFonts w:ascii="Arial Narrow" w:eastAsia="Arial Narrow" w:hAnsi="Arial Narrow" w:cs="Arial Narrow"/>
              </w:rPr>
            </w:pPr>
            <w:r>
              <w:rPr>
                <w:rFonts w:ascii="Arial Narrow" w:eastAsia="Arial Narrow" w:hAnsi="Arial Narrow" w:cs="Arial Narrow"/>
              </w:rPr>
              <w:t>Armistice - Israel and Arab states agree to armisti</w:t>
            </w:r>
            <w:r>
              <w:rPr>
                <w:rFonts w:ascii="Arial Narrow" w:eastAsia="Arial Narrow" w:hAnsi="Arial Narrow" w:cs="Arial Narrow"/>
              </w:rPr>
              <w:t>ce. Israel gained about 50% more territory than was originally allotted to it by the </w:t>
            </w:r>
            <w:hyperlink r:id="rId13">
              <w:r>
                <w:rPr>
                  <w:rFonts w:ascii="Arial Narrow" w:eastAsia="Arial Narrow" w:hAnsi="Arial Narrow" w:cs="Arial Narrow"/>
                  <w:color w:val="0000FF"/>
                  <w:u w:val="single"/>
                </w:rPr>
                <w:t>UN Partition Plan</w:t>
              </w:r>
            </w:hyperlink>
            <w:r>
              <w:rPr>
                <w:rFonts w:ascii="Arial Narrow" w:eastAsia="Arial Narrow" w:hAnsi="Arial Narrow" w:cs="Arial Narrow"/>
              </w:rPr>
              <w:t>.</w:t>
            </w:r>
          </w:p>
        </w:tc>
      </w:tr>
      <w:tr w:rsidR="0094317A">
        <w:tc>
          <w:tcPr>
            <w:tcW w:w="1314"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jc w:val="right"/>
              <w:rPr>
                <w:rFonts w:ascii="Arial Narrow" w:eastAsia="Arial Narrow" w:hAnsi="Arial Narrow" w:cs="Arial Narrow"/>
              </w:rPr>
            </w:pPr>
            <w:r>
              <w:rPr>
                <w:rFonts w:ascii="Arial Narrow" w:eastAsia="Arial Narrow" w:hAnsi="Arial Narrow" w:cs="Arial Narrow"/>
              </w:rPr>
              <w:t>Oct. 29, 1956</w:t>
            </w:r>
          </w:p>
        </w:tc>
        <w:tc>
          <w:tcPr>
            <w:tcW w:w="7661"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rPr>
                <w:rFonts w:ascii="Arial Narrow" w:eastAsia="Arial Narrow" w:hAnsi="Arial Narrow" w:cs="Arial Narrow"/>
              </w:rPr>
            </w:pPr>
            <w:r>
              <w:rPr>
                <w:rFonts w:ascii="Arial Narrow" w:eastAsia="Arial Narrow" w:hAnsi="Arial Narrow" w:cs="Arial Narrow"/>
                <w:b/>
              </w:rPr>
              <w:t>Suez Crisis</w:t>
            </w:r>
            <w:r>
              <w:rPr>
                <w:rFonts w:ascii="Arial Narrow" w:eastAsia="Arial Narrow" w:hAnsi="Arial Narrow" w:cs="Arial Narrow"/>
              </w:rPr>
              <w:t>. Egypt’s President Nasser nationalized (takes control of) the Suez Canal</w:t>
            </w:r>
            <w:r>
              <w:rPr>
                <w:rFonts w:ascii="Arial Narrow" w:eastAsia="Arial Narrow" w:hAnsi="Arial Narrow" w:cs="Arial Narrow"/>
              </w:rPr>
              <w:t xml:space="preserve"> from British and French control. Israel invades the </w:t>
            </w:r>
            <w:r w:rsidR="007E5C6E">
              <w:rPr>
                <w:rFonts w:ascii="Arial Narrow" w:eastAsia="Arial Narrow" w:hAnsi="Arial Narrow" w:cs="Arial Narrow"/>
              </w:rPr>
              <w:t>Sinai Peninsula</w:t>
            </w:r>
            <w:r>
              <w:rPr>
                <w:rFonts w:ascii="Arial Narrow" w:eastAsia="Arial Narrow" w:hAnsi="Arial Narrow" w:cs="Arial Narrow"/>
              </w:rPr>
              <w:t xml:space="preserve"> and occupies it for several months, with French and British collaboration.</w:t>
            </w:r>
          </w:p>
        </w:tc>
      </w:tr>
      <w:tr w:rsidR="0094317A">
        <w:tc>
          <w:tcPr>
            <w:tcW w:w="1314"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jc w:val="right"/>
              <w:rPr>
                <w:rFonts w:ascii="Arial Narrow" w:eastAsia="Arial Narrow" w:hAnsi="Arial Narrow" w:cs="Arial Narrow"/>
              </w:rPr>
            </w:pPr>
            <w:r>
              <w:rPr>
                <w:rFonts w:ascii="Arial Narrow" w:eastAsia="Arial Narrow" w:hAnsi="Arial Narrow" w:cs="Arial Narrow"/>
              </w:rPr>
              <w:t>May, 1964</w:t>
            </w:r>
          </w:p>
        </w:tc>
        <w:tc>
          <w:tcPr>
            <w:tcW w:w="7661"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rPr>
                <w:rFonts w:ascii="Arial Narrow" w:eastAsia="Arial Narrow" w:hAnsi="Arial Narrow" w:cs="Arial Narrow"/>
              </w:rPr>
            </w:pPr>
            <w:hyperlink r:id="rId14" w:anchor="PLO">
              <w:r>
                <w:rPr>
                  <w:rFonts w:ascii="Arial Narrow" w:eastAsia="Arial Narrow" w:hAnsi="Arial Narrow" w:cs="Arial Narrow"/>
                  <w:b/>
                  <w:color w:val="0000FF"/>
                  <w:u w:val="single"/>
                </w:rPr>
                <w:t xml:space="preserve">PLO (Palestine Liberation </w:t>
              </w:r>
              <w:r>
                <w:rPr>
                  <w:rFonts w:ascii="Arial Narrow" w:eastAsia="Arial Narrow" w:hAnsi="Arial Narrow" w:cs="Arial Narrow"/>
                  <w:b/>
                  <w:color w:val="0000FF"/>
                  <w:u w:val="single"/>
                </w:rPr>
                <w:t>Organization)</w:t>
              </w:r>
            </w:hyperlink>
            <w:hyperlink r:id="rId15" w:anchor="PLO">
              <w:r>
                <w:rPr>
                  <w:rFonts w:ascii="Arial Narrow" w:eastAsia="Arial Narrow" w:hAnsi="Arial Narrow" w:cs="Arial Narrow"/>
                  <w:b/>
                  <w:u w:val="single"/>
                </w:rPr>
                <w:t> </w:t>
              </w:r>
            </w:hyperlink>
            <w:r>
              <w:rPr>
                <w:rFonts w:ascii="Arial Narrow" w:eastAsia="Arial Narrow" w:hAnsi="Arial Narrow" w:cs="Arial Narrow"/>
              </w:rPr>
              <w:t>founded with the aim of destroying Israel.</w:t>
            </w:r>
          </w:p>
        </w:tc>
      </w:tr>
      <w:tr w:rsidR="0094317A">
        <w:tc>
          <w:tcPr>
            <w:tcW w:w="1314"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jc w:val="right"/>
              <w:rPr>
                <w:rFonts w:ascii="Arial Narrow" w:eastAsia="Arial Narrow" w:hAnsi="Arial Narrow" w:cs="Arial Narrow"/>
              </w:rPr>
            </w:pPr>
            <w:r>
              <w:rPr>
                <w:rFonts w:ascii="Arial Narrow" w:eastAsia="Arial Narrow" w:hAnsi="Arial Narrow" w:cs="Arial Narrow"/>
              </w:rPr>
              <w:t>May, 1967</w:t>
            </w:r>
          </w:p>
        </w:tc>
        <w:tc>
          <w:tcPr>
            <w:tcW w:w="7661"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rPr>
                <w:rFonts w:ascii="Arial Narrow" w:eastAsia="Arial Narrow" w:hAnsi="Arial Narrow" w:cs="Arial Narrow"/>
              </w:rPr>
            </w:pPr>
            <w:r>
              <w:rPr>
                <w:rFonts w:ascii="Arial Narrow" w:eastAsia="Arial Narrow" w:hAnsi="Arial Narrow" w:cs="Arial Narrow"/>
              </w:rPr>
              <w:t>Egyptian President Gamal Abdel Nasser closes the straits of Tiran to Israeli shipping and dismisses UN peacekeeping force. Negotiations with US to reopen the Straits of Tiran fail.</w:t>
            </w:r>
          </w:p>
        </w:tc>
      </w:tr>
      <w:tr w:rsidR="0094317A">
        <w:tc>
          <w:tcPr>
            <w:tcW w:w="1314"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jc w:val="right"/>
              <w:rPr>
                <w:rFonts w:ascii="Arial Narrow" w:eastAsia="Arial Narrow" w:hAnsi="Arial Narrow" w:cs="Arial Narrow"/>
              </w:rPr>
            </w:pPr>
            <w:r>
              <w:rPr>
                <w:rFonts w:ascii="Arial Narrow" w:eastAsia="Arial Narrow" w:hAnsi="Arial Narrow" w:cs="Arial Narrow"/>
              </w:rPr>
              <w:t>June 5-10,1967</w:t>
            </w:r>
          </w:p>
        </w:tc>
        <w:tc>
          <w:tcPr>
            <w:tcW w:w="7661"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rPr>
                <w:rFonts w:ascii="Arial Narrow" w:eastAsia="Arial Narrow" w:hAnsi="Arial Narrow" w:cs="Arial Narrow"/>
              </w:rPr>
            </w:pPr>
            <w:hyperlink r:id="rId16">
              <w:r>
                <w:rPr>
                  <w:rFonts w:ascii="Arial Narrow" w:eastAsia="Arial Narrow" w:hAnsi="Arial Narrow" w:cs="Arial Narrow"/>
                  <w:b/>
                  <w:color w:val="0000FF"/>
                  <w:u w:val="single"/>
                </w:rPr>
                <w:t>6-day war</w:t>
              </w:r>
            </w:hyperlink>
            <w:r>
              <w:rPr>
                <w:rFonts w:ascii="Arial Narrow" w:eastAsia="Arial Narrow" w:hAnsi="Arial Narrow" w:cs="Arial Narrow"/>
                <w:b/>
              </w:rPr>
              <w:t>.</w:t>
            </w:r>
            <w:r>
              <w:rPr>
                <w:rFonts w:ascii="Arial Narrow" w:eastAsia="Arial Narrow" w:hAnsi="Arial Narrow" w:cs="Arial Narrow"/>
              </w:rPr>
              <w:t xml:space="preserve"> Israel destroys the Egyptian air force on the ground, conquers and occupies Sinai and Gaza, then conquers the West Bank from Jordan, and Golan Heights from Syria.</w:t>
            </w:r>
          </w:p>
        </w:tc>
      </w:tr>
      <w:tr w:rsidR="0094317A">
        <w:tc>
          <w:tcPr>
            <w:tcW w:w="1314"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jc w:val="right"/>
              <w:rPr>
                <w:rFonts w:ascii="Arial Narrow" w:eastAsia="Arial Narrow" w:hAnsi="Arial Narrow" w:cs="Arial Narrow"/>
              </w:rPr>
            </w:pPr>
            <w:r>
              <w:rPr>
                <w:rFonts w:ascii="Arial Narrow" w:eastAsia="Arial Narrow" w:hAnsi="Arial Narrow" w:cs="Arial Narrow"/>
              </w:rPr>
              <w:t>Oct. 6, 1973</w:t>
            </w:r>
          </w:p>
        </w:tc>
        <w:tc>
          <w:tcPr>
            <w:tcW w:w="7661"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rPr>
                <w:rFonts w:ascii="Arial Narrow" w:eastAsia="Arial Narrow" w:hAnsi="Arial Narrow" w:cs="Arial Narrow"/>
              </w:rPr>
            </w:pPr>
            <w:hyperlink r:id="rId17">
              <w:r>
                <w:rPr>
                  <w:rFonts w:ascii="Arial Narrow" w:eastAsia="Arial Narrow" w:hAnsi="Arial Narrow" w:cs="Arial Narrow"/>
                  <w:b/>
                  <w:color w:val="0000FF"/>
                  <w:u w:val="single"/>
                </w:rPr>
                <w:t>Yom Kippur War</w:t>
              </w:r>
            </w:hyperlink>
            <w:r>
              <w:rPr>
                <w:rFonts w:ascii="Arial Narrow" w:eastAsia="Arial Narrow" w:hAnsi="Arial Narrow" w:cs="Arial Narrow"/>
              </w:rPr>
              <w:t xml:space="preserve"> (October War). In a surprise attack on the Jewish holiday of atonement, Egypt retook the </w:t>
            </w:r>
            <w:r w:rsidR="007E5C6E">
              <w:rPr>
                <w:rFonts w:ascii="Arial Narrow" w:eastAsia="Arial Narrow" w:hAnsi="Arial Narrow" w:cs="Arial Narrow"/>
              </w:rPr>
              <w:t>Suez Canal</w:t>
            </w:r>
            <w:r>
              <w:rPr>
                <w:rFonts w:ascii="Arial Narrow" w:eastAsia="Arial Narrow" w:hAnsi="Arial Narrow" w:cs="Arial Narrow"/>
              </w:rPr>
              <w:t xml:space="preserve"> and a narrow zone on the other side. Syria reconquered the Golan Heights.</w:t>
            </w:r>
            <w:r>
              <w:rPr>
                <w:rFonts w:ascii="Arial Narrow" w:eastAsia="Arial Narrow" w:hAnsi="Arial Narrow" w:cs="Arial Narrow"/>
              </w:rPr>
              <w:t xml:space="preserve"> Following massive US and Soviet resupplying of the sides, Israel succeeded in pushing back the Syrians and threatening Damascus. In Sinai, the IDF crossed the Suez Canal and cut off the Egyptian Third Army.</w:t>
            </w:r>
          </w:p>
        </w:tc>
      </w:tr>
      <w:tr w:rsidR="0094317A">
        <w:tc>
          <w:tcPr>
            <w:tcW w:w="1314"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jc w:val="right"/>
              <w:rPr>
                <w:rFonts w:ascii="Arial Narrow" w:eastAsia="Arial Narrow" w:hAnsi="Arial Narrow" w:cs="Arial Narrow"/>
              </w:rPr>
            </w:pPr>
            <w:r>
              <w:rPr>
                <w:rFonts w:ascii="Arial Narrow" w:eastAsia="Arial Narrow" w:hAnsi="Arial Narrow" w:cs="Arial Narrow"/>
              </w:rPr>
              <w:t>March 26, 1979</w:t>
            </w:r>
          </w:p>
        </w:tc>
        <w:tc>
          <w:tcPr>
            <w:tcW w:w="7661" w:type="dxa"/>
            <w:tcBorders>
              <w:top w:val="single" w:sz="6" w:space="0" w:color="000080"/>
              <w:left w:val="single" w:sz="6" w:space="0" w:color="000080"/>
              <w:bottom w:val="single" w:sz="6" w:space="0" w:color="000080"/>
              <w:right w:val="single" w:sz="6" w:space="0" w:color="000080"/>
            </w:tcBorders>
            <w:shd w:val="clear" w:color="auto" w:fill="FFFFFF"/>
          </w:tcPr>
          <w:p w:rsidR="0094317A" w:rsidRDefault="005A136D">
            <w:pPr>
              <w:rPr>
                <w:rFonts w:ascii="Arial Narrow" w:eastAsia="Arial Narrow" w:hAnsi="Arial Narrow" w:cs="Arial Narrow"/>
              </w:rPr>
            </w:pPr>
            <w:hyperlink r:id="rId18">
              <w:r>
                <w:rPr>
                  <w:rFonts w:ascii="Arial Narrow" w:eastAsia="Arial Narrow" w:hAnsi="Arial Narrow" w:cs="Arial Narrow"/>
                  <w:color w:val="0000FF"/>
                  <w:u w:val="single"/>
                </w:rPr>
                <w:t>Peace treaty signed</w:t>
              </w:r>
            </w:hyperlink>
            <w:r>
              <w:rPr>
                <w:rFonts w:ascii="Arial Narrow" w:eastAsia="Arial Narrow" w:hAnsi="Arial Narrow" w:cs="Arial Narrow"/>
              </w:rPr>
              <w:t> between Egypt and Israel.</w:t>
            </w:r>
          </w:p>
        </w:tc>
      </w:tr>
    </w:tbl>
    <w:p w:rsidR="0094317A" w:rsidRDefault="005A136D">
      <w:pPr>
        <w:ind w:left="3600"/>
        <w:rPr>
          <w:rFonts w:ascii="Arial Narrow" w:eastAsia="Arial Narrow" w:hAnsi="Arial Narrow" w:cs="Arial Narrow"/>
          <w:sz w:val="20"/>
          <w:szCs w:val="20"/>
        </w:rPr>
      </w:pPr>
      <w:r>
        <w:rPr>
          <w:rFonts w:ascii="Arial Narrow" w:eastAsia="Arial Narrow" w:hAnsi="Arial Narrow" w:cs="Arial Narrow"/>
          <w:sz w:val="20"/>
          <w:szCs w:val="20"/>
        </w:rPr>
        <w:t xml:space="preserve">Source: </w:t>
      </w:r>
      <w:r>
        <w:rPr>
          <w:rFonts w:ascii="Arial Narrow" w:eastAsia="Arial Narrow" w:hAnsi="Arial Narrow" w:cs="Arial Narrow"/>
          <w:sz w:val="20"/>
          <w:szCs w:val="20"/>
          <w:highlight w:val="white"/>
        </w:rPr>
        <w:t xml:space="preserve">Reproduced by permission from the </w:t>
      </w:r>
      <w:proofErr w:type="spellStart"/>
      <w:r>
        <w:rPr>
          <w:rFonts w:ascii="Arial Narrow" w:eastAsia="Arial Narrow" w:hAnsi="Arial Narrow" w:cs="Arial Narrow"/>
          <w:sz w:val="20"/>
          <w:szCs w:val="20"/>
          <w:highlight w:val="white"/>
        </w:rPr>
        <w:t>MidEastWeb</w:t>
      </w:r>
      <w:proofErr w:type="spellEnd"/>
      <w:r>
        <w:rPr>
          <w:rFonts w:ascii="Arial Narrow" w:eastAsia="Arial Narrow" w:hAnsi="Arial Narrow" w:cs="Arial Narrow"/>
          <w:sz w:val="20"/>
          <w:szCs w:val="20"/>
          <w:highlight w:val="white"/>
        </w:rPr>
        <w:t xml:space="preserve"> Brief History of Israel and Palestine at </w:t>
      </w:r>
      <w:hyperlink r:id="rId19">
        <w:r>
          <w:rPr>
            <w:rFonts w:ascii="Arial Narrow" w:eastAsia="Arial Narrow" w:hAnsi="Arial Narrow" w:cs="Arial Narrow"/>
            <w:color w:val="0000FF"/>
            <w:sz w:val="20"/>
            <w:szCs w:val="20"/>
            <w:highlight w:val="white"/>
            <w:u w:val="single"/>
          </w:rPr>
          <w:t>http://www.mideast</w:t>
        </w:r>
        <w:r>
          <w:rPr>
            <w:rFonts w:ascii="Arial Narrow" w:eastAsia="Arial Narrow" w:hAnsi="Arial Narrow" w:cs="Arial Narrow"/>
            <w:color w:val="0000FF"/>
            <w:sz w:val="20"/>
            <w:szCs w:val="20"/>
            <w:highlight w:val="white"/>
            <w:u w:val="single"/>
          </w:rPr>
          <w:t>web.org/briefhistory.htm</w:t>
        </w:r>
      </w:hyperlink>
      <w:r>
        <w:rPr>
          <w:rFonts w:ascii="Arial Narrow" w:eastAsia="Arial Narrow" w:hAnsi="Arial Narrow" w:cs="Arial Narrow"/>
          <w:sz w:val="20"/>
          <w:szCs w:val="20"/>
          <w:highlight w:val="white"/>
        </w:rPr>
        <w:t xml:space="preserve">. 2002-2005. </w:t>
      </w:r>
    </w:p>
    <w:p w:rsidR="0094317A" w:rsidRDefault="005A136D">
      <w:pPr>
        <w:numPr>
          <w:ilvl w:val="0"/>
          <w:numId w:val="1"/>
        </w:numPr>
        <w:spacing w:before="280" w:after="280" w:line="480" w:lineRule="auto"/>
        <w:contextualSpacing/>
        <w:rPr>
          <w:rFonts w:ascii="Arial Narrow" w:eastAsia="Arial Narrow" w:hAnsi="Arial Narrow" w:cs="Arial Narrow"/>
        </w:rPr>
      </w:pPr>
      <w:bookmarkStart w:id="0" w:name="_GoBack"/>
      <w:r>
        <w:rPr>
          <w:rFonts w:ascii="Arial Narrow" w:eastAsia="Arial Narrow" w:hAnsi="Arial Narrow" w:cs="Arial Narrow"/>
        </w:rPr>
        <w:t xml:space="preserve">Based on the timeline above, how did the Arab-Israeli Wars impact Israel? </w:t>
      </w:r>
    </w:p>
    <w:p w:rsidR="0094317A" w:rsidRDefault="005A136D">
      <w:pPr>
        <w:numPr>
          <w:ilvl w:val="0"/>
          <w:numId w:val="1"/>
        </w:numPr>
        <w:spacing w:before="280" w:after="280" w:line="480" w:lineRule="auto"/>
        <w:contextualSpacing/>
        <w:rPr>
          <w:rFonts w:ascii="Arial Narrow" w:eastAsia="Arial Narrow" w:hAnsi="Arial Narrow" w:cs="Arial Narrow"/>
        </w:rPr>
      </w:pPr>
      <w:r>
        <w:rPr>
          <w:rFonts w:ascii="Arial Narrow" w:eastAsia="Arial Narrow" w:hAnsi="Arial Narrow" w:cs="Arial Narrow"/>
        </w:rPr>
        <w:t>What was the group formed in May of 1964?  What was the group’s goal?</w:t>
      </w:r>
    </w:p>
    <w:p w:rsidR="0094317A" w:rsidRDefault="005A136D">
      <w:pPr>
        <w:numPr>
          <w:ilvl w:val="0"/>
          <w:numId w:val="1"/>
        </w:numPr>
        <w:spacing w:before="280" w:after="280" w:line="480" w:lineRule="auto"/>
        <w:contextualSpacing/>
        <w:rPr>
          <w:rFonts w:ascii="Arial Narrow" w:eastAsia="Arial Narrow" w:hAnsi="Arial Narrow" w:cs="Arial Narrow"/>
        </w:rPr>
      </w:pPr>
      <w:r>
        <w:rPr>
          <w:rFonts w:ascii="Arial Narrow" w:eastAsia="Arial Narrow" w:hAnsi="Arial Narrow" w:cs="Arial Narrow"/>
        </w:rPr>
        <w:t xml:space="preserve">Explain why the Arab countries attacked Israel on October 6, 1973?  </w:t>
      </w:r>
    </w:p>
    <w:p w:rsidR="0094317A" w:rsidRDefault="005A136D">
      <w:pPr>
        <w:numPr>
          <w:ilvl w:val="0"/>
          <w:numId w:val="1"/>
        </w:numPr>
        <w:spacing w:before="280" w:after="280" w:line="480" w:lineRule="auto"/>
        <w:contextualSpacing/>
        <w:rPr>
          <w:rFonts w:ascii="Arial Narrow" w:eastAsia="Arial Narrow" w:hAnsi="Arial Narrow" w:cs="Arial Narrow"/>
        </w:rPr>
      </w:pPr>
      <w:r>
        <w:rPr>
          <w:rFonts w:ascii="Arial Narrow" w:eastAsia="Arial Narrow" w:hAnsi="Arial Narrow" w:cs="Arial Narrow"/>
        </w:rPr>
        <w:t xml:space="preserve">How does this document answer the DBQ question? </w:t>
      </w:r>
      <w:bookmarkEnd w:id="0"/>
    </w:p>
    <w:sectPr w:rsidR="0094317A">
      <w:headerReference w:type="default" r:id="rId2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36D" w:rsidRDefault="005A136D">
      <w:r>
        <w:separator/>
      </w:r>
    </w:p>
  </w:endnote>
  <w:endnote w:type="continuationSeparator" w:id="0">
    <w:p w:rsidR="005A136D" w:rsidRDefault="005A1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36D" w:rsidRDefault="005A136D">
      <w:r>
        <w:separator/>
      </w:r>
    </w:p>
  </w:footnote>
  <w:footnote w:type="continuationSeparator" w:id="0">
    <w:p w:rsidR="005A136D" w:rsidRDefault="005A13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17A" w:rsidRDefault="005A136D">
    <w:pPr>
      <w:tabs>
        <w:tab w:val="center" w:pos="4680"/>
        <w:tab w:val="right" w:pos="9360"/>
      </w:tabs>
      <w:jc w:val="center"/>
      <w:rPr>
        <w:rFonts w:ascii="Arial Narrow" w:eastAsia="Arial Narrow" w:hAnsi="Arial Narrow" w:cs="Arial Narrow"/>
        <w:b/>
        <w:sz w:val="28"/>
        <w:szCs w:val="28"/>
      </w:rPr>
    </w:pPr>
    <w:r>
      <w:rPr>
        <w:rFonts w:ascii="Arial Narrow" w:eastAsia="Arial Narrow" w:hAnsi="Arial Narrow" w:cs="Arial Narrow"/>
        <w:b/>
        <w:sz w:val="28"/>
        <w:szCs w:val="28"/>
      </w:rPr>
      <w:t>DBQ: What led to the Israeli/Palestinian Conflict?</w:t>
    </w:r>
  </w:p>
  <w:p w:rsidR="0094317A" w:rsidRDefault="005A136D">
    <w:pPr>
      <w:tabs>
        <w:tab w:val="center" w:pos="4680"/>
        <w:tab w:val="right" w:pos="9360"/>
      </w:tabs>
      <w:rPr>
        <w:rFonts w:ascii="Arial Narrow" w:eastAsia="Arial Narrow" w:hAnsi="Arial Narrow" w:cs="Arial Narrow"/>
        <w:b/>
      </w:rPr>
    </w:pPr>
    <w:r>
      <w:rPr>
        <w:rFonts w:ascii="Arial Narrow" w:eastAsia="Arial Narrow" w:hAnsi="Arial Narrow" w:cs="Arial Narrow"/>
        <w:b/>
      </w:rPr>
      <w:t>Document 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C83C58"/>
    <w:multiLevelType w:val="multilevel"/>
    <w:tmpl w:val="8D846F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317A"/>
    <w:rsid w:val="00046A3F"/>
    <w:rsid w:val="002264D5"/>
    <w:rsid w:val="002764F5"/>
    <w:rsid w:val="005A136D"/>
    <w:rsid w:val="007E5C6E"/>
    <w:rsid w:val="0094317A"/>
    <w:rsid w:val="00C10E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B1969A-1D6C-415C-84AE-3AC46081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deastweb.org/181.htm" TargetMode="External"/><Relationship Id="rId18" Type="http://schemas.openxmlformats.org/officeDocument/2006/relationships/hyperlink" Target="http://www.mideastweb.org/EgyptIsraelTreaty.ht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ustomXml" Target="ink/ink1.xml"/><Relationship Id="rId12" Type="http://schemas.openxmlformats.org/officeDocument/2006/relationships/image" Target="media/image3.png"/><Relationship Id="rId17" Type="http://schemas.openxmlformats.org/officeDocument/2006/relationships/hyperlink" Target="http://www.zionism-israel.com/dic/YomKippurWar.htm" TargetMode="External"/><Relationship Id="rId2" Type="http://schemas.openxmlformats.org/officeDocument/2006/relationships/styles" Target="styles.xml"/><Relationship Id="rId16" Type="http://schemas.openxmlformats.org/officeDocument/2006/relationships/hyperlink" Target="http://www.zionism-israel.com/dic/6daywar.ht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ink/ink3.xml"/><Relationship Id="rId5" Type="http://schemas.openxmlformats.org/officeDocument/2006/relationships/footnotes" Target="footnotes.xml"/><Relationship Id="rId15" Type="http://schemas.openxmlformats.org/officeDocument/2006/relationships/hyperlink" Target="http://www.mideastweb.org/PalestianParties.htm" TargetMode="External"/><Relationship Id="rId10" Type="http://schemas.openxmlformats.org/officeDocument/2006/relationships/image" Target="media/image2.png"/><Relationship Id="rId19" Type="http://schemas.openxmlformats.org/officeDocument/2006/relationships/hyperlink" Target="http://www.mideastweb.org/briefhistory.htm" TargetMode="External"/><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hyperlink" Target="http://www.mideastweb.org/PalestianParties.htm" TargetMode="External"/><Relationship Id="rId22"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3T16:09:10.830"/>
    </inkml:context>
    <inkml:brush xml:id="br0">
      <inkml:brushProperty name="width" value="0.2" units="cm"/>
      <inkml:brushProperty name="height" value="0.4" units="cm"/>
      <inkml:brushProperty name="color" value="#A2D762"/>
      <inkml:brushProperty name="tip" value="rectangle"/>
      <inkml:brushProperty name="rasterOp" value="maskPen"/>
      <inkml:brushProperty name="ignorePressure" value="1"/>
    </inkml:brush>
  </inkml:definitions>
  <inkml:trace contextRef="#ctx0" brushRef="#br0">23 144,'-22'0,"37"0,39 0,132 6,-24-1,32-7,-57-6,364-11,-105 10,90 3,171 15,57 3,-280-14,-182-3,24 12,-61 16,-115-11,0-3,55-5,105-20,-87 4,37 8,-97 6,473 1,107-6,-580 4,33-1,-1-5,0-7,0-7,77-22,-97 16,2 4,0 6,0 6,1 5,27 7,-91 3,-1 3,39 10,-51-8,1-2,0-2,0-3,17-2,-62-2,16 0,0-1,0-2,0 0,8-3,-23 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3T16:15:02.414"/>
    </inkml:context>
    <inkml:brush xml:id="br0">
      <inkml:brushProperty name="width" value="0.025" units="cm"/>
      <inkml:brushProperty name="height" value="0.025" units="cm"/>
      <inkml:brushProperty name="color" value="#AB008B"/>
      <inkml:brushProperty name="ignorePressure" value="1"/>
    </inkml:brush>
  </inkml:definitions>
  <inkml:trace contextRef="#ctx0" brushRef="#br0">1 2335,'0'0,"0"0,5-10,76-178,22-86,-67 156,-4-1,-6-1,-4-7,10-138,-8 58,10-3,67-397,-96 579,1-30,-6 55,-1 4</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3T16:10:12.911"/>
    </inkml:context>
    <inkml:brush xml:id="br0">
      <inkml:brushProperty name="width" value="0.025" units="cm"/>
      <inkml:brushProperty name="height" value="0.025" units="cm"/>
      <inkml:brushProperty name="color" value="#AB008B"/>
      <inkml:brushProperty name="ignorePressure" value="1"/>
    </inkml:brush>
  </inkml:definitions>
  <inkml:trace contextRef="#ctx0" brushRef="#br0">0 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377</Words>
  <Characters>2155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Carmela Martinez</cp:lastModifiedBy>
  <cp:revision>2</cp:revision>
  <dcterms:created xsi:type="dcterms:W3CDTF">2019-10-23T16:07:00Z</dcterms:created>
  <dcterms:modified xsi:type="dcterms:W3CDTF">2019-10-23T22:05:00Z</dcterms:modified>
</cp:coreProperties>
</file>