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CA" w:rsidRDefault="00CC2357">
      <w:pPr>
        <w:spacing w:line="240" w:lineRule="auto"/>
        <w:ind w:left="4320"/>
        <w:rPr>
          <w:rFonts w:ascii="Arial Narrow" w:eastAsia="Arial Narrow" w:hAnsi="Arial Narrow" w:cs="Arial Narrow"/>
          <w:sz w:val="20"/>
          <w:szCs w:val="20"/>
        </w:rPr>
      </w:pPr>
      <w:r>
        <w:rPr>
          <w:rFonts w:ascii="Arial Narrow" w:eastAsia="Arial Narrow" w:hAnsi="Arial Narrow" w:cs="Arial Narrow"/>
          <w:sz w:val="20"/>
          <w:szCs w:val="20"/>
        </w:rPr>
        <w:t xml:space="preserve">                                        </w:t>
      </w:r>
      <w:bookmarkStart w:id="0" w:name="OLE_LINK1"/>
      <w:bookmarkStart w:id="1" w:name="OLE_LINK2"/>
      <w:r w:rsidR="00BF1648">
        <w:rPr>
          <w:rFonts w:ascii="Arial Narrow" w:eastAsia="Arial Narrow" w:hAnsi="Arial Narrow" w:cs="Arial Narrow"/>
          <w:sz w:val="20"/>
          <w:szCs w:val="20"/>
        </w:rPr>
        <w:t xml:space="preserve">Source: David </w:t>
      </w:r>
      <w:proofErr w:type="spellStart"/>
      <w:r w:rsidR="00BF1648">
        <w:rPr>
          <w:rFonts w:ascii="Arial Narrow" w:eastAsia="Arial Narrow" w:hAnsi="Arial Narrow" w:cs="Arial Narrow"/>
          <w:sz w:val="20"/>
          <w:szCs w:val="20"/>
        </w:rPr>
        <w:t>Margolik</w:t>
      </w:r>
      <w:proofErr w:type="spellEnd"/>
      <w:r w:rsidR="00BF1648">
        <w:rPr>
          <w:rFonts w:ascii="Arial Narrow" w:eastAsia="Arial Narrow" w:hAnsi="Arial Narrow" w:cs="Arial Narrow"/>
          <w:sz w:val="20"/>
          <w:szCs w:val="20"/>
        </w:rPr>
        <w:t>. “Endless War”. New York Times, 2008.</w:t>
      </w:r>
      <w:bookmarkEnd w:id="0"/>
      <w:bookmarkEnd w:id="1"/>
      <w:r w:rsidR="00BF1648">
        <w:rPr>
          <w:rFonts w:ascii="Arial Narrow" w:eastAsia="Arial Narrow" w:hAnsi="Arial Narrow" w:cs="Arial Narrow"/>
          <w:sz w:val="20"/>
          <w:szCs w:val="20"/>
        </w:rPr>
        <w:br/>
      </w:r>
    </w:p>
    <w:p w:rsidR="00314ECA" w:rsidRDefault="00314ECA">
      <w:pPr>
        <w:spacing w:line="240" w:lineRule="auto"/>
        <w:ind w:left="4320"/>
        <w:rPr>
          <w:rFonts w:ascii="Arial Narrow" w:eastAsia="Arial Narrow" w:hAnsi="Arial Narrow" w:cs="Arial Narrow"/>
          <w:sz w:val="20"/>
          <w:szCs w:val="20"/>
        </w:rPr>
      </w:pPr>
    </w:p>
    <w:p w:rsidR="00314ECA" w:rsidRDefault="00BF1648">
      <w:pPr>
        <w:numPr>
          <w:ilvl w:val="0"/>
          <w:numId w:val="1"/>
        </w:numPr>
        <w:spacing w:line="240" w:lineRule="auto"/>
        <w:contextualSpacing/>
        <w:rPr>
          <w:rFonts w:ascii="Arial Narrow" w:eastAsia="Arial Narrow" w:hAnsi="Arial Narrow" w:cs="Arial Narrow"/>
          <w:sz w:val="24"/>
          <w:szCs w:val="24"/>
        </w:rPr>
      </w:pPr>
      <w:bookmarkStart w:id="2" w:name="OLE_LINK3"/>
      <w:r>
        <w:rPr>
          <w:rFonts w:ascii="Arial Narrow" w:eastAsia="Arial Narrow" w:hAnsi="Arial Narrow" w:cs="Arial Narrow"/>
          <w:sz w:val="24"/>
          <w:szCs w:val="24"/>
        </w:rPr>
        <w:t xml:space="preserve">According to David </w:t>
      </w:r>
      <w:proofErr w:type="spellStart"/>
      <w:r>
        <w:rPr>
          <w:rFonts w:ascii="Arial Narrow" w:eastAsia="Arial Narrow" w:hAnsi="Arial Narrow" w:cs="Arial Narrow"/>
          <w:sz w:val="24"/>
          <w:szCs w:val="24"/>
        </w:rPr>
        <w:t>Margolik</w:t>
      </w:r>
      <w:proofErr w:type="spellEnd"/>
      <w:r>
        <w:rPr>
          <w:rFonts w:ascii="Arial Narrow" w:eastAsia="Arial Narrow" w:hAnsi="Arial Narrow" w:cs="Arial Narrow"/>
          <w:sz w:val="24"/>
          <w:szCs w:val="24"/>
        </w:rPr>
        <w:t>, how did the 1948 Arab-Israeli war impact Palestinians?</w:t>
      </w:r>
    </w:p>
    <w:p w:rsidR="00314ECA" w:rsidRDefault="00314ECA">
      <w:pPr>
        <w:spacing w:line="240" w:lineRule="auto"/>
        <w:ind w:firstLine="720"/>
        <w:rPr>
          <w:rFonts w:ascii="Arial Narrow" w:eastAsia="Arial Narrow" w:hAnsi="Arial Narrow" w:cs="Arial Narrow"/>
          <w:b/>
          <w:sz w:val="24"/>
          <w:szCs w:val="24"/>
          <w:u w:val="single"/>
        </w:rPr>
      </w:pPr>
      <w:bookmarkStart w:id="3" w:name="_GoBack"/>
      <w:bookmarkEnd w:id="3"/>
    </w:p>
    <w:p w:rsidR="00314ECA" w:rsidRDefault="00BF1648">
      <w:pPr>
        <w:numPr>
          <w:ilvl w:val="0"/>
          <w:numId w:val="1"/>
        </w:numPr>
        <w:spacing w:line="240" w:lineRule="auto"/>
        <w:contextualSpacing/>
        <w:rPr>
          <w:rFonts w:ascii="Arial Narrow" w:eastAsia="Arial Narrow" w:hAnsi="Arial Narrow" w:cs="Arial Narrow"/>
          <w:sz w:val="24"/>
          <w:szCs w:val="24"/>
        </w:rPr>
      </w:pPr>
      <w:r>
        <w:rPr>
          <w:rFonts w:ascii="Arial Narrow" w:eastAsia="Arial Narrow" w:hAnsi="Arial Narrow" w:cs="Arial Narrow"/>
          <w:sz w:val="24"/>
          <w:szCs w:val="24"/>
        </w:rPr>
        <w:t>What argument(s) did Ben-Gurion, a Jewish leader, make that justified continued control by the Palestinians?</w:t>
      </w:r>
    </w:p>
    <w:p w:rsidR="00314ECA" w:rsidRDefault="00BF1648">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rsidR="00314ECA" w:rsidRDefault="00314ECA">
      <w:pPr>
        <w:spacing w:line="240" w:lineRule="auto"/>
        <w:rPr>
          <w:rFonts w:ascii="Arial Narrow" w:eastAsia="Arial Narrow" w:hAnsi="Arial Narrow" w:cs="Arial Narrow"/>
          <w:sz w:val="24"/>
          <w:szCs w:val="24"/>
        </w:rPr>
      </w:pPr>
    </w:p>
    <w:p w:rsidR="00314ECA" w:rsidRDefault="00BF1648">
      <w:pPr>
        <w:numPr>
          <w:ilvl w:val="0"/>
          <w:numId w:val="1"/>
        </w:numPr>
        <w:spacing w:line="240" w:lineRule="auto"/>
        <w:contextualSpacing/>
        <w:rPr>
          <w:rFonts w:ascii="Arial Narrow" w:eastAsia="Arial Narrow" w:hAnsi="Arial Narrow" w:cs="Arial Narrow"/>
          <w:sz w:val="24"/>
          <w:szCs w:val="24"/>
        </w:rPr>
      </w:pPr>
      <w:r>
        <w:rPr>
          <w:rFonts w:ascii="Arial Narrow" w:eastAsia="Arial Narrow" w:hAnsi="Arial Narrow" w:cs="Arial Narrow"/>
          <w:sz w:val="24"/>
          <w:szCs w:val="24"/>
        </w:rPr>
        <w:t>Given the circumstances, what was the predicament faced by the Palestinians?</w:t>
      </w:r>
    </w:p>
    <w:p w:rsidR="00314ECA" w:rsidRDefault="00BF1648">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rsidR="00314ECA" w:rsidRDefault="00314ECA">
      <w:pPr>
        <w:spacing w:line="240" w:lineRule="auto"/>
        <w:rPr>
          <w:rFonts w:ascii="Arial Narrow" w:eastAsia="Arial Narrow" w:hAnsi="Arial Narrow" w:cs="Arial Narrow"/>
          <w:sz w:val="24"/>
          <w:szCs w:val="24"/>
        </w:rPr>
      </w:pPr>
    </w:p>
    <w:p w:rsidR="00314ECA" w:rsidRDefault="00BF1648">
      <w:pPr>
        <w:numPr>
          <w:ilvl w:val="0"/>
          <w:numId w:val="1"/>
        </w:numPr>
        <w:spacing w:line="240" w:lineRule="auto"/>
        <w:contextualSpacing/>
        <w:rPr>
          <w:rFonts w:ascii="Arial Narrow" w:eastAsia="Arial Narrow" w:hAnsi="Arial Narrow" w:cs="Arial Narrow"/>
          <w:sz w:val="24"/>
          <w:szCs w:val="24"/>
        </w:rPr>
      </w:pPr>
      <w:r>
        <w:rPr>
          <w:rFonts w:ascii="Arial Narrow" w:eastAsia="Arial Narrow" w:hAnsi="Arial Narrow" w:cs="Arial Narrow"/>
          <w:sz w:val="24"/>
          <w:szCs w:val="24"/>
        </w:rPr>
        <w:t>How does this document relate back to the DBQ question?</w:t>
      </w:r>
    </w:p>
    <w:p w:rsidR="00314ECA" w:rsidRPr="00C92694" w:rsidRDefault="00BF1648" w:rsidP="00080BC3">
      <w:pPr>
        <w:spacing w:line="240" w:lineRule="auto"/>
        <w:rPr>
          <w:rFonts w:ascii="Arial Narrow" w:eastAsia="Arial Narrow" w:hAnsi="Arial Narrow" w:cs="Arial Narrow"/>
          <w:b/>
          <w:i/>
          <w:color w:val="E36C0A" w:themeColor="accent6" w:themeShade="BF"/>
          <w:sz w:val="24"/>
          <w:szCs w:val="24"/>
        </w:rPr>
      </w:pPr>
      <w:r>
        <w:rPr>
          <w:rFonts w:ascii="Arial Narrow" w:eastAsia="Arial Narrow" w:hAnsi="Arial Narrow" w:cs="Arial Narrow"/>
          <w:sz w:val="24"/>
          <w:szCs w:val="24"/>
        </w:rPr>
        <w:tab/>
      </w:r>
    </w:p>
    <w:bookmarkEnd w:id="2"/>
    <w:p w:rsidR="00314ECA" w:rsidRDefault="00314ECA">
      <w:pPr>
        <w:spacing w:line="240" w:lineRule="auto"/>
        <w:ind w:left="4320"/>
        <w:rPr>
          <w:rFonts w:ascii="Arial Narrow" w:eastAsia="Arial Narrow" w:hAnsi="Arial Narrow" w:cs="Arial Narrow"/>
          <w:sz w:val="20"/>
          <w:szCs w:val="20"/>
        </w:rPr>
      </w:pPr>
    </w:p>
    <w:sectPr w:rsidR="00314ECA" w:rsidSect="00CC2357">
      <w:headerReference w:type="default" r:id="rId7"/>
      <w:pgSz w:w="12240" w:h="15840"/>
      <w:pgMar w:top="576" w:right="720" w:bottom="576"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284" w:rsidRDefault="00D34284">
      <w:pPr>
        <w:spacing w:line="240" w:lineRule="auto"/>
      </w:pPr>
      <w:r>
        <w:separator/>
      </w:r>
    </w:p>
  </w:endnote>
  <w:endnote w:type="continuationSeparator" w:id="0">
    <w:p w:rsidR="00D34284" w:rsidRDefault="00D34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284" w:rsidRDefault="00D34284">
      <w:pPr>
        <w:spacing w:line="240" w:lineRule="auto"/>
      </w:pPr>
      <w:r>
        <w:separator/>
      </w:r>
    </w:p>
  </w:footnote>
  <w:footnote w:type="continuationSeparator" w:id="0">
    <w:p w:rsidR="00D34284" w:rsidRDefault="00D342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CA" w:rsidRDefault="00314ECA">
    <w:pPr>
      <w:tabs>
        <w:tab w:val="center" w:pos="4680"/>
        <w:tab w:val="right" w:pos="9360"/>
      </w:tabs>
      <w:spacing w:line="240" w:lineRule="auto"/>
      <w:jc w:val="center"/>
      <w:rPr>
        <w:rFonts w:ascii="Arial Narrow" w:eastAsia="Arial Narrow" w:hAnsi="Arial Narrow" w:cs="Arial Narrow"/>
        <w:b/>
        <w:sz w:val="24"/>
        <w:szCs w:val="24"/>
      </w:rPr>
    </w:pPr>
  </w:p>
  <w:p w:rsidR="00314ECA" w:rsidRDefault="00CC2357">
    <w:pPr>
      <w:tabs>
        <w:tab w:val="center" w:pos="4680"/>
        <w:tab w:val="right" w:pos="9360"/>
      </w:tabs>
      <w:spacing w:line="240" w:lineRule="auto"/>
      <w:jc w:val="center"/>
      <w:rPr>
        <w:rFonts w:ascii="Arial Narrow" w:eastAsia="Arial Narrow" w:hAnsi="Arial Narrow" w:cs="Arial Narrow"/>
        <w:b/>
        <w:sz w:val="24"/>
        <w:szCs w:val="24"/>
      </w:rPr>
    </w:pPr>
    <w:r>
      <w:rPr>
        <w:rFonts w:ascii="Arial Narrow" w:eastAsia="Arial Narrow" w:hAnsi="Arial Narrow" w:cs="Arial Narrow"/>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-123869</wp:posOffset>
              </wp:positionH>
              <wp:positionV relativeFrom="paragraph">
                <wp:posOffset>108853</wp:posOffset>
              </wp:positionV>
              <wp:extent cx="1550079" cy="239603"/>
              <wp:effectExtent l="0" t="0" r="0" b="0"/>
              <wp:wrapNone/>
              <wp:docPr id="3" name="Text Box 3"/>
              <wp:cNvGraphicFramePr/>
              <a:graphic xmlns:a="http://schemas.openxmlformats.org/drawingml/2006/main">
                <a:graphicData uri="http://schemas.microsoft.com/office/word/2010/wordprocessingShape">
                  <wps:wsp>
                    <wps:cNvSpPr txBox="1"/>
                    <wps:spPr>
                      <a:xfrm>
                        <a:off x="0" y="0"/>
                        <a:ext cx="1550079" cy="239603"/>
                      </a:xfrm>
                      <a:prstGeom prst="rect">
                        <a:avLst/>
                      </a:prstGeom>
                      <a:noFill/>
                      <a:ln w="6350">
                        <a:noFill/>
                      </a:ln>
                    </wps:spPr>
                    <wps:txbx>
                      <w:txbxContent>
                        <w:p w:rsidR="00CC2357" w:rsidRPr="00CC2357" w:rsidRDefault="00CC2357" w:rsidP="00CC2357">
                          <w:pPr>
                            <w:rPr>
                              <w:b/>
                            </w:rPr>
                          </w:pPr>
                          <w:r w:rsidRPr="00CC2357">
                            <w:rPr>
                              <w:b/>
                            </w:rPr>
                            <w:t>Document D</w:t>
                          </w:r>
                        </w:p>
                        <w:p w:rsidR="00CC2357" w:rsidRDefault="00CC2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5pt;margin-top:8.55pt;width:122.05pt;height:18.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" filled="f" stroked="f" strokeweight=".5pt">
              <v:textbox>
                <w:txbxContent>
                  <w:p w:rsidR="00CC2357" w:rsidRPr="00CC2357" w:rsidRDefault="00CC2357" w:rsidP="00CC2357">
                    <w:pPr>
                      <w:rPr>
                        <w:b/>
                      </w:rPr>
                    </w:pPr>
                    <w:r w:rsidRPr="00CC2357">
                      <w:rPr>
                        <w:b/>
                      </w:rPr>
                      <w:t>Document D</w:t>
                    </w:r>
                  </w:p>
                  <w:p w:rsidR="00CC2357" w:rsidRDefault="00CC2357"/>
                </w:txbxContent>
              </v:textbox>
            </v:shape>
          </w:pict>
        </mc:Fallback>
      </mc:AlternateContent>
    </w:r>
    <w:r>
      <w:rPr>
        <w:rFonts w:ascii="Arial Narrow" w:eastAsia="Arial Narrow" w:hAnsi="Arial Narrow" w:cs="Arial Narrow"/>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2049145</wp:posOffset>
              </wp:positionH>
              <wp:positionV relativeFrom="paragraph">
                <wp:posOffset>4445</wp:posOffset>
              </wp:positionV>
              <wp:extent cx="3163570" cy="2781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163570" cy="278130"/>
                      </a:xfrm>
                      <a:prstGeom prst="rect">
                        <a:avLst/>
                      </a:prstGeom>
                      <a:noFill/>
                      <a:ln w="6350">
                        <a:noFill/>
                      </a:ln>
                    </wps:spPr>
                    <wps:txbx>
                      <w:txbxContent>
                        <w:p w:rsidR="00CC2357" w:rsidRPr="00CC2357" w:rsidRDefault="00CC2357" w:rsidP="00CC2357">
                          <w:pPr>
                            <w:jc w:val="center"/>
                            <w:rPr>
                              <w:b/>
                            </w:rPr>
                          </w:pPr>
                          <w:r w:rsidRPr="00CC2357">
                            <w:rPr>
                              <w:b/>
                            </w:rPr>
                            <w:t>DBQ: What led to the Israeli/Palestinian Conflict?</w:t>
                          </w:r>
                        </w:p>
                        <w:p w:rsidR="00CC2357" w:rsidRDefault="00CC2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61.35pt;margin-top:.35pt;width:249.1pt;height:21.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" filled="f" stroked="f" strokeweight=".5pt">
              <v:textbox>
                <w:txbxContent>
                  <w:p w:rsidR="00CC2357" w:rsidRPr="00CC2357" w:rsidRDefault="00CC2357" w:rsidP="00CC2357">
                    <w:pPr>
                      <w:jc w:val="center"/>
                      <w:rPr>
                        <w:b/>
                      </w:rPr>
                    </w:pPr>
                    <w:r w:rsidRPr="00CC2357">
                      <w:rPr>
                        <w:b/>
                      </w:rPr>
                      <w:t>DBQ: What led to the Israeli/Palestinian Conflict?</w:t>
                    </w:r>
                  </w:p>
                  <w:p w:rsidR="00CC2357" w:rsidRDefault="00CC2357"/>
                </w:txbxContent>
              </v:textbox>
            </v:shape>
          </w:pict>
        </mc:Fallback>
      </mc:AlternateContent>
    </w:r>
  </w:p>
  <w:p w:rsidR="00314ECA" w:rsidRDefault="00314ECA">
    <w:pPr>
      <w:spacing w:line="240" w:lineRule="auto"/>
      <w:rPr>
        <w:rFonts w:ascii="Arial Narrow" w:eastAsia="Arial Narrow" w:hAnsi="Arial Narrow" w:cs="Arial Narrow"/>
        <w:b/>
        <w:sz w:val="24"/>
        <w:szCs w:val="24"/>
      </w:rPr>
    </w:pPr>
  </w:p>
  <w:p w:rsidR="00314ECA" w:rsidRDefault="00CC2357">
    <w:pPr>
      <w:spacing w:line="240" w:lineRule="auto"/>
      <w:rPr>
        <w:rFonts w:ascii="Arial Narrow" w:eastAsia="Arial Narrow" w:hAnsi="Arial Narrow" w:cs="Arial Narrow"/>
        <w:b/>
        <w:sz w:val="24"/>
        <w:szCs w:val="24"/>
      </w:rPr>
    </w:pPr>
    <w:r>
      <w:rPr>
        <w:noProof/>
      </w:rPr>
      <mc:AlternateContent>
        <mc:Choice Requires="wps">
          <w:drawing>
            <wp:anchor distT="0" distB="0" distL="114300" distR="114300" simplePos="0" relativeHeight="251656704" behindDoc="1" locked="0" layoutInCell="1" hidden="0" allowOverlap="1">
              <wp:simplePos x="0" y="0"/>
              <wp:positionH relativeFrom="margin">
                <wp:posOffset>162560</wp:posOffset>
              </wp:positionH>
              <wp:positionV relativeFrom="paragraph">
                <wp:posOffset>21590</wp:posOffset>
              </wp:positionV>
              <wp:extent cx="6537960" cy="4870450"/>
              <wp:effectExtent l="19050" t="19050" r="15240" b="2540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0" y="0"/>
                        <a:ext cx="6537960" cy="4870450"/>
                      </a:xfrm>
                      <a:custGeom>
                        <a:avLst/>
                        <a:gdLst/>
                        <a:ahLst/>
                        <a:cxnLst/>
                        <a:rect l="l" t="t" r="r" b="b"/>
                        <a:pathLst>
                          <a:path w="5715000" h="5650865" extrusionOk="0">
                            <a:moveTo>
                              <a:pt x="0" y="0"/>
                            </a:moveTo>
                            <a:lnTo>
                              <a:pt x="0" y="5650865"/>
                            </a:lnTo>
                            <a:lnTo>
                              <a:pt x="5715000" y="5650865"/>
                            </a:lnTo>
                            <a:lnTo>
                              <a:pt x="5715000" y="0"/>
                            </a:lnTo>
                            <a:close/>
                          </a:path>
                        </a:pathLst>
                      </a:custGeom>
                      <a:noFill/>
                      <a:ln w="38100" cap="flat" cmpd="sng">
                        <a:solidFill>
                          <a:srgbClr val="000000"/>
                        </a:solidFill>
                        <a:prstDash val="solid"/>
                        <a:miter lim="8000"/>
                        <a:headEnd type="none" w="sm" len="sm"/>
                        <a:tailEnd type="none" w="sm" len="sm"/>
                      </a:ln>
                    </wps:spPr>
                    <wps:txbx>
                      <w:txbxContent>
                        <w:p w:rsidR="00314ECA" w:rsidRDefault="00BF1648">
                          <w:pPr>
                            <w:spacing w:line="240" w:lineRule="auto"/>
                            <w:ind w:firstLine="720"/>
                            <w:textDirection w:val="btLr"/>
                          </w:pPr>
                          <w:r>
                            <w:rPr>
                              <w:rFonts w:ascii="Arial Narrow" w:eastAsia="Arial Narrow" w:hAnsi="Arial Narrow" w:cs="Arial Narrow"/>
                              <w:color w:val="000000"/>
                              <w:sz w:val="28"/>
                            </w:rPr>
                            <w:t xml:space="preserve">…And then there were the Palestinians, who had watched in horror over the past 75 years as these aliens first trickled, then poured, into their homeland. Were he an Arab leader, David Ben-Gurion once confessed to the Zionist official Nahum </w:t>
                          </w:r>
                          <w:proofErr w:type="spellStart"/>
                          <w:r>
                            <w:rPr>
                              <w:rFonts w:ascii="Arial Narrow" w:eastAsia="Arial Narrow" w:hAnsi="Arial Narrow" w:cs="Arial Narrow"/>
                              <w:color w:val="000000"/>
                              <w:sz w:val="28"/>
                            </w:rPr>
                            <w:t>Goldmann</w:t>
                          </w:r>
                          <w:proofErr w:type="spellEnd"/>
                          <w:r>
                            <w:rPr>
                              <w:rFonts w:ascii="Arial Narrow" w:eastAsia="Arial Narrow" w:hAnsi="Arial Narrow" w:cs="Arial Narrow"/>
                              <w:color w:val="000000"/>
                              <w:sz w:val="28"/>
                            </w:rPr>
                            <w:t xml:space="preserve">, he, too, would wage perpetual war with </w:t>
                          </w:r>
                          <w:proofErr w:type="gramStart"/>
                          <w:r>
                            <w:rPr>
                              <w:rFonts w:ascii="Arial Narrow" w:eastAsia="Arial Narrow" w:hAnsi="Arial Narrow" w:cs="Arial Narrow"/>
                              <w:color w:val="000000"/>
                              <w:sz w:val="28"/>
                            </w:rPr>
                            <w:t>Israel.</w:t>
                          </w:r>
                          <w:proofErr w:type="gramEnd"/>
                          <w:r>
                            <w:rPr>
                              <w:rFonts w:ascii="Arial Narrow" w:eastAsia="Arial Narrow" w:hAnsi="Arial Narrow" w:cs="Arial Narrow"/>
                              <w:color w:val="000000"/>
                              <w:sz w:val="28"/>
                            </w:rPr>
                            <w:t xml:space="preserve"> “Sure, God promised it to us, but what does that matter to them?” he asked. “There has been anti-Semitism, the Nazis, </w:t>
                          </w:r>
                          <w:r>
                            <w:rPr>
                              <w:rFonts w:ascii="Arial Narrow" w:eastAsia="Arial Narrow" w:hAnsi="Arial Narrow" w:cs="Arial Narrow"/>
                              <w:color w:val="043163"/>
                              <w:sz w:val="28"/>
                              <w:u w:val="single"/>
                            </w:rPr>
                            <w:t>Hitler</w:t>
                          </w:r>
                          <w:r>
                            <w:rPr>
                              <w:rFonts w:ascii="Arial Narrow" w:eastAsia="Arial Narrow" w:hAnsi="Arial Narrow" w:cs="Arial Narrow"/>
                              <w:color w:val="000000"/>
                              <w:sz w:val="28"/>
                            </w:rPr>
                            <w:t>, Auschwitz, but was that their fault? They only see one thing: We have come here and stolen their country.”</w:t>
                          </w:r>
                        </w:p>
                        <w:p w:rsidR="00314ECA" w:rsidRDefault="00BF1648">
                          <w:pPr>
                            <w:spacing w:line="240" w:lineRule="auto"/>
                            <w:ind w:firstLine="720"/>
                            <w:textDirection w:val="btLr"/>
                          </w:pPr>
                          <w:r>
                            <w:rPr>
                              <w:rFonts w:ascii="Arial Narrow" w:eastAsia="Arial Narrow" w:hAnsi="Arial Narrow" w:cs="Arial Narrow"/>
                              <w:color w:val="000000"/>
                              <w:sz w:val="28"/>
                            </w:rPr>
                            <w:t>…The first Arabs who left their homes did so on their own, expecting to return once the Jews lost or the fighting stopped. The Jewish mayor of Haifa begged Arab residents to stay; Golda Meir, then head of the Jewish Agency Political Department, called the exodus “dreadful” and even likened it to what had befallen the Jews in Nazi-occupied Europe. While Jewish atrocities — notably, the infamous massacre at Deir Yassin — were very real, apocalyptic Arab broadcasts induced further flight and depicted as traitors those who chose to stay behind.</w:t>
                          </w:r>
                        </w:p>
                        <w:p w:rsidR="00314ECA" w:rsidRDefault="00BF1648">
                          <w:pPr>
                            <w:spacing w:line="240" w:lineRule="auto"/>
                            <w:ind w:firstLine="720"/>
                            <w:textDirection w:val="btLr"/>
                          </w:pPr>
                          <w:r>
                            <w:rPr>
                              <w:rFonts w:ascii="Arial Narrow" w:eastAsia="Arial Narrow" w:hAnsi="Arial Narrow" w:cs="Arial Narrow"/>
                              <w:color w:val="000000"/>
                              <w:sz w:val="28"/>
                            </w:rPr>
                            <w:t>But once the Palestinian exodus began, Jewish leaders, struck by their good fortune, first encouraged it, then coerced it, then sought to make it stick. After all, the country needed room for Hitler’s victims, as well as for those Jews fleeing Arab countries….</w:t>
                          </w:r>
                        </w:p>
                        <w:p w:rsidR="00314ECA" w:rsidRDefault="00BF1648">
                          <w:pPr>
                            <w:spacing w:line="240" w:lineRule="auto"/>
                            <w:ind w:firstLine="720"/>
                            <w:textDirection w:val="btLr"/>
                          </w:pPr>
                          <w:r>
                            <w:rPr>
                              <w:rFonts w:ascii="Arial Narrow" w:eastAsia="Arial Narrow" w:hAnsi="Arial Narrow" w:cs="Arial Narrow"/>
                              <w:color w:val="000000"/>
                              <w:sz w:val="28"/>
                            </w:rPr>
                            <w:t>…Matters took another turn in May 1948, when the British left, Israel declared statehood and the armies of Egypt, Jordan, Syria and Iraq marched in. Again, for all their numerical superiority, the Arabs were ill-equipped, inexperienced, unprepared…</w:t>
                          </w:r>
                        </w:p>
                        <w:p w:rsidR="00314ECA" w:rsidRDefault="00BF1648">
                          <w:pPr>
                            <w:spacing w:line="240" w:lineRule="auto"/>
                            <w:ind w:firstLine="720"/>
                            <w:textDirection w:val="btLr"/>
                          </w:pPr>
                          <w:r>
                            <w:rPr>
                              <w:rFonts w:ascii="Arial Narrow" w:eastAsia="Arial Narrow" w:hAnsi="Arial Narrow" w:cs="Arial Narrow"/>
                              <w:color w:val="000000"/>
                              <w:sz w:val="28"/>
                            </w:rPr>
                            <w:t>Within five and a half months, they were crushed, militarily and psychologically.…Only King Abdullah of Jordan, with the best (British-trained) army and limited objectives (not to destroy the Jewish state, but to annex the West Bank), got what he wanted. Meanwhile, Israel grew beyond the partition lines, gained more defensible borders and — by destroying Arab villages — further reduced the Palestinian population.</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1" o:spid="_x0000_s1028" style="position:absolute;margin-left:12.8pt;margin-top:1.7pt;width:514.8pt;height:3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715000,5650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" adj="-11796480,,5400" path="m,l,5650865r5715000,l5715000,,,xe" filled="f" strokeweight="3pt">
              <v:stroke startarrowwidth="narrow" startarrowlength="short" endarrowwidth="narrow" endarrowlength="short" miterlimit="5243f" joinstyle="miter"/>
              <v:formulas/>
              <v:path arrowok="t" o:extrusionok="f" o:connecttype="custom" textboxrect="0,0,5715000,5650865"/>
              <v:textbox inset="7pt,3pt,7pt,3pt">
                <w:txbxContent>
                  <w:p w:rsidR="00314ECA" w:rsidRDefault="00BF1648">
                    <w:pPr>
                      <w:spacing w:line="240" w:lineRule="auto"/>
                      <w:ind w:firstLine="720"/>
                      <w:textDirection w:val="btLr"/>
                    </w:pPr>
                    <w:r>
                      <w:rPr>
                        <w:rFonts w:ascii="Arial Narrow" w:eastAsia="Arial Narrow" w:hAnsi="Arial Narrow" w:cs="Arial Narrow"/>
                        <w:color w:val="000000"/>
                        <w:sz w:val="28"/>
                      </w:rPr>
                      <w:t xml:space="preserve">…And then there were the Palestinians, who had watched in horror over the past 75 years as these aliens first trickled, then poured, into their homeland. Were he an Arab leader, David Ben-Gurion once confessed to the Zionist official Nahum </w:t>
                    </w:r>
                    <w:proofErr w:type="spellStart"/>
                    <w:r>
                      <w:rPr>
                        <w:rFonts w:ascii="Arial Narrow" w:eastAsia="Arial Narrow" w:hAnsi="Arial Narrow" w:cs="Arial Narrow"/>
                        <w:color w:val="000000"/>
                        <w:sz w:val="28"/>
                      </w:rPr>
                      <w:t>Goldmann</w:t>
                    </w:r>
                    <w:proofErr w:type="spellEnd"/>
                    <w:r>
                      <w:rPr>
                        <w:rFonts w:ascii="Arial Narrow" w:eastAsia="Arial Narrow" w:hAnsi="Arial Narrow" w:cs="Arial Narrow"/>
                        <w:color w:val="000000"/>
                        <w:sz w:val="28"/>
                      </w:rPr>
                      <w:t xml:space="preserve">, he, too, would wage perpetual war with </w:t>
                    </w:r>
                    <w:proofErr w:type="gramStart"/>
                    <w:r>
                      <w:rPr>
                        <w:rFonts w:ascii="Arial Narrow" w:eastAsia="Arial Narrow" w:hAnsi="Arial Narrow" w:cs="Arial Narrow"/>
                        <w:color w:val="000000"/>
                        <w:sz w:val="28"/>
                      </w:rPr>
                      <w:t>Israel.</w:t>
                    </w:r>
                    <w:proofErr w:type="gramEnd"/>
                    <w:r>
                      <w:rPr>
                        <w:rFonts w:ascii="Arial Narrow" w:eastAsia="Arial Narrow" w:hAnsi="Arial Narrow" w:cs="Arial Narrow"/>
                        <w:color w:val="000000"/>
                        <w:sz w:val="28"/>
                      </w:rPr>
                      <w:t xml:space="preserve"> “Sure, God promised it to us, but what does that matter to them?” he asked. “There has been anti-Semitism, the Nazis, </w:t>
                    </w:r>
                    <w:r>
                      <w:rPr>
                        <w:rFonts w:ascii="Arial Narrow" w:eastAsia="Arial Narrow" w:hAnsi="Arial Narrow" w:cs="Arial Narrow"/>
                        <w:color w:val="043163"/>
                        <w:sz w:val="28"/>
                        <w:u w:val="single"/>
                      </w:rPr>
                      <w:t>Hitler</w:t>
                    </w:r>
                    <w:r>
                      <w:rPr>
                        <w:rFonts w:ascii="Arial Narrow" w:eastAsia="Arial Narrow" w:hAnsi="Arial Narrow" w:cs="Arial Narrow"/>
                        <w:color w:val="000000"/>
                        <w:sz w:val="28"/>
                      </w:rPr>
                      <w:t>, Auschwitz, but was that their fault? They only see one thing: We have come here and stolen their country.”</w:t>
                    </w:r>
                  </w:p>
                  <w:p w:rsidR="00314ECA" w:rsidRDefault="00BF1648">
                    <w:pPr>
                      <w:spacing w:line="240" w:lineRule="auto"/>
                      <w:ind w:firstLine="720"/>
                      <w:textDirection w:val="btLr"/>
                    </w:pPr>
                    <w:r>
                      <w:rPr>
                        <w:rFonts w:ascii="Arial Narrow" w:eastAsia="Arial Narrow" w:hAnsi="Arial Narrow" w:cs="Arial Narrow"/>
                        <w:color w:val="000000"/>
                        <w:sz w:val="28"/>
                      </w:rPr>
                      <w:t>…The first Arabs who left their homes did so on their own, expecting to return once the Jews lost or the fighting stopped. The Jewish mayor of Haifa begged Arab residents to stay; Golda Meir, then head of the Jewish Agency Political Department, called the exodus “dreadful” and even likened it to what had befallen the Jews in Nazi-occupied Europe. While Jewish atrocities — notably, the infamous massacre at Deir Yassin — were very real, apocalyptic Arab broadcasts induced further flight and depicted as traitors those who chose to stay behind.</w:t>
                    </w:r>
                  </w:p>
                  <w:p w:rsidR="00314ECA" w:rsidRDefault="00BF1648">
                    <w:pPr>
                      <w:spacing w:line="240" w:lineRule="auto"/>
                      <w:ind w:firstLine="720"/>
                      <w:textDirection w:val="btLr"/>
                    </w:pPr>
                    <w:r>
                      <w:rPr>
                        <w:rFonts w:ascii="Arial Narrow" w:eastAsia="Arial Narrow" w:hAnsi="Arial Narrow" w:cs="Arial Narrow"/>
                        <w:color w:val="000000"/>
                        <w:sz w:val="28"/>
                      </w:rPr>
                      <w:t>But once the Palestinian exodus began, Jewish leaders, struck by their good fortune, first encouraged it, then coerced it, then sought to make it stick. After all, the country needed room for Hitler’s victims, as well as for those Jews fleeing Arab countries….</w:t>
                    </w:r>
                  </w:p>
                  <w:p w:rsidR="00314ECA" w:rsidRDefault="00BF1648">
                    <w:pPr>
                      <w:spacing w:line="240" w:lineRule="auto"/>
                      <w:ind w:firstLine="720"/>
                      <w:textDirection w:val="btLr"/>
                    </w:pPr>
                    <w:r>
                      <w:rPr>
                        <w:rFonts w:ascii="Arial Narrow" w:eastAsia="Arial Narrow" w:hAnsi="Arial Narrow" w:cs="Arial Narrow"/>
                        <w:color w:val="000000"/>
                        <w:sz w:val="28"/>
                      </w:rPr>
                      <w:t>…Matters took another turn in May 1948, when the British left, Israel declared statehood and the armies of Egypt, Jordan, Syria and Iraq marched in. Again, for all their numerical superiority, the Arabs were ill-equipped, inexperienced, unprepared…</w:t>
                    </w:r>
                  </w:p>
                  <w:p w:rsidR="00314ECA" w:rsidRDefault="00BF1648">
                    <w:pPr>
                      <w:spacing w:line="240" w:lineRule="auto"/>
                      <w:ind w:firstLine="720"/>
                      <w:textDirection w:val="btLr"/>
                    </w:pPr>
                    <w:r>
                      <w:rPr>
                        <w:rFonts w:ascii="Arial Narrow" w:eastAsia="Arial Narrow" w:hAnsi="Arial Narrow" w:cs="Arial Narrow"/>
                        <w:color w:val="000000"/>
                        <w:sz w:val="28"/>
                      </w:rPr>
                      <w:t>Within five and a half months, they were crushed, militarily and psychologically.…Only King Abdullah of Jordan, with the best (British-trained) army and limited objectives (not to destroy the Jewish state, but to annex the West Bank), got what he wanted. Meanwhile, Israel grew beyond the partition lines, gained more defensible borders and — by destroying Arab villages — further reduced the Palestinian population.</w:t>
                    </w:r>
                  </w:p>
                </w:txbxContent>
              </v:textbox>
              <w10:wrap type="square" anchorx="margin"/>
            </v:shape>
          </w:pict>
        </mc:Fallback>
      </mc:AlternateContent>
    </w:r>
  </w:p>
  <w:p w:rsidR="00314ECA" w:rsidRDefault="00314ECA">
    <w:pPr>
      <w:spacing w:line="240" w:lineRule="auto"/>
      <w:rPr>
        <w:rFonts w:ascii="Arial Narrow" w:eastAsia="Arial Narrow" w:hAnsi="Arial Narrow" w:cs="Arial Narrow"/>
        <w:b/>
        <w:sz w:val="24"/>
        <w:szCs w:val="24"/>
      </w:rPr>
    </w:pPr>
  </w:p>
  <w:p w:rsidR="00314ECA" w:rsidRDefault="00314ECA">
    <w:pPr>
      <w:spacing w:line="240" w:lineRule="auto"/>
      <w:rPr>
        <w:rFonts w:ascii="Arial Narrow" w:eastAsia="Arial Narrow" w:hAnsi="Arial Narrow" w:cs="Arial Narrow"/>
        <w:b/>
        <w:sz w:val="24"/>
        <w:szCs w:val="24"/>
      </w:rPr>
    </w:pPr>
  </w:p>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CC2357" w:rsidRDefault="00CC2357"/>
  <w:p w:rsidR="00CC2357" w:rsidRDefault="00CC2357"/>
  <w:p w:rsidR="00CC2357" w:rsidRDefault="00CC2357"/>
  <w:p w:rsidR="00314ECA" w:rsidRDefault="00314ECA"/>
  <w:p w:rsidR="00CC2357" w:rsidRDefault="00CC2357"/>
  <w:p w:rsidR="00CC2357" w:rsidRDefault="00CC2357"/>
  <w:p w:rsidR="00CC2357" w:rsidRDefault="00CC2357"/>
  <w:p w:rsidR="00314ECA" w:rsidRDefault="00BF1648">
    <w:pPr>
      <w:spacing w:line="240" w:lineRule="auto"/>
      <w:ind w:left="4320"/>
    </w:pPr>
    <w:r>
      <w:rPr>
        <w:rFonts w:ascii="Arial Narrow" w:eastAsia="Arial Narrow" w:hAnsi="Arial Narrow" w:cs="Arial Narrow"/>
        <w:sz w:val="20"/>
        <w:szCs w:val="20"/>
      </w:rPr>
      <w:t xml:space="preserve">Source: David </w:t>
    </w:r>
    <w:proofErr w:type="spellStart"/>
    <w:r>
      <w:rPr>
        <w:rFonts w:ascii="Arial Narrow" w:eastAsia="Arial Narrow" w:hAnsi="Arial Narrow" w:cs="Arial Narrow"/>
        <w:sz w:val="20"/>
        <w:szCs w:val="20"/>
      </w:rPr>
      <w:t>Margolik</w:t>
    </w:r>
    <w:proofErr w:type="spellEnd"/>
    <w:r>
      <w:rPr>
        <w:rFonts w:ascii="Arial Narrow" w:eastAsia="Arial Narrow" w:hAnsi="Arial Narrow" w:cs="Arial Narrow"/>
        <w:sz w:val="20"/>
        <w:szCs w:val="20"/>
      </w:rPr>
      <w:t xml:space="preserve">. “Endless War”. New York Times, 2008.Source: David </w:t>
    </w:r>
    <w:proofErr w:type="spellStart"/>
    <w:r>
      <w:rPr>
        <w:rFonts w:ascii="Arial Narrow" w:eastAsia="Arial Narrow" w:hAnsi="Arial Narrow" w:cs="Arial Narrow"/>
        <w:sz w:val="20"/>
        <w:szCs w:val="20"/>
      </w:rPr>
      <w:t>Margolik</w:t>
    </w:r>
    <w:proofErr w:type="spellEnd"/>
    <w:r>
      <w:rPr>
        <w:rFonts w:ascii="Arial Narrow" w:eastAsia="Arial Narrow" w:hAnsi="Arial Narrow" w:cs="Arial Narrow"/>
        <w:sz w:val="20"/>
        <w:szCs w:val="20"/>
      </w:rPr>
      <w:t>. “Endless War”. New York Times, 2008.</w:t>
    </w:r>
  </w:p>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314ECA"/>
  <w:p w:rsidR="00314ECA" w:rsidRDefault="00BF1648">
    <w:pPr>
      <w:spacing w:line="240" w:lineRule="auto"/>
      <w:ind w:left="4320"/>
      <w:rPr>
        <w:rFonts w:ascii="Arial Narrow" w:eastAsia="Arial Narrow" w:hAnsi="Arial Narrow" w:cs="Arial Narrow"/>
        <w:sz w:val="20"/>
        <w:szCs w:val="20"/>
      </w:rPr>
    </w:pPr>
    <w:r>
      <w:rPr>
        <w:rFonts w:ascii="Arial Narrow" w:eastAsia="Arial Narrow" w:hAnsi="Arial Narrow" w:cs="Arial Narrow"/>
        <w:sz w:val="20"/>
        <w:szCs w:val="20"/>
      </w:rPr>
      <w:t xml:space="preserve">Source: David </w:t>
    </w:r>
    <w:proofErr w:type="spellStart"/>
    <w:r>
      <w:rPr>
        <w:rFonts w:ascii="Arial Narrow" w:eastAsia="Arial Narrow" w:hAnsi="Arial Narrow" w:cs="Arial Narrow"/>
        <w:sz w:val="20"/>
        <w:szCs w:val="20"/>
      </w:rPr>
      <w:t>Margolik</w:t>
    </w:r>
    <w:proofErr w:type="spellEnd"/>
    <w:r>
      <w:rPr>
        <w:rFonts w:ascii="Arial Narrow" w:eastAsia="Arial Narrow" w:hAnsi="Arial Narrow" w:cs="Arial Narrow"/>
        <w:sz w:val="20"/>
        <w:szCs w:val="20"/>
      </w:rPr>
      <w:t>. “Endless War”. New York Times, 2008.</w:t>
    </w:r>
    <w:r>
      <w:rPr>
        <w:rFonts w:ascii="Arial Narrow" w:eastAsia="Arial Narrow" w:hAnsi="Arial Narrow" w:cs="Arial Narrow"/>
        <w:sz w:val="20"/>
        <w:szCs w:val="20"/>
      </w:rPr>
      <w:br/>
    </w:r>
    <w:r>
      <w:rPr>
        <w:rFonts w:ascii="Arial Narrow" w:eastAsia="Arial Narrow" w:hAnsi="Arial Narrow" w:cs="Arial Narrow"/>
        <w:sz w:val="20"/>
        <w:szCs w:val="20"/>
      </w:rPr>
      <w:br/>
    </w:r>
    <w:r>
      <w:rPr>
        <w:rFonts w:ascii="Arial Narrow" w:eastAsia="Arial Narrow" w:hAnsi="Arial Narrow" w:cs="Arial Narrow"/>
        <w:sz w:val="20"/>
        <w:szCs w:val="20"/>
      </w:rPr>
      <w:br/>
    </w:r>
  </w:p>
  <w:p w:rsidR="00314ECA" w:rsidRDefault="00314E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A2B0F"/>
    <w:multiLevelType w:val="multilevel"/>
    <w:tmpl w:val="2CFE5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14ECA"/>
    <w:rsid w:val="00080BC3"/>
    <w:rsid w:val="00314ECA"/>
    <w:rsid w:val="00397C07"/>
    <w:rsid w:val="005D0709"/>
    <w:rsid w:val="00BF1648"/>
    <w:rsid w:val="00C92694"/>
    <w:rsid w:val="00CC2357"/>
    <w:rsid w:val="00D3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D7FCC"/>
  <w15:docId w15:val="{918141C1-5BD6-47D3-9A45-88B650CD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C2357"/>
    <w:pPr>
      <w:tabs>
        <w:tab w:val="center" w:pos="4680"/>
        <w:tab w:val="right" w:pos="9360"/>
      </w:tabs>
      <w:spacing w:line="240" w:lineRule="auto"/>
    </w:pPr>
  </w:style>
  <w:style w:type="character" w:customStyle="1" w:styleId="HeaderChar">
    <w:name w:val="Header Char"/>
    <w:basedOn w:val="DefaultParagraphFont"/>
    <w:link w:val="Header"/>
    <w:uiPriority w:val="99"/>
    <w:rsid w:val="00CC2357"/>
  </w:style>
  <w:style w:type="paragraph" w:styleId="Footer">
    <w:name w:val="footer"/>
    <w:basedOn w:val="Normal"/>
    <w:link w:val="FooterChar"/>
    <w:uiPriority w:val="99"/>
    <w:unhideWhenUsed/>
    <w:rsid w:val="00CC2357"/>
    <w:pPr>
      <w:tabs>
        <w:tab w:val="center" w:pos="4680"/>
        <w:tab w:val="right" w:pos="9360"/>
      </w:tabs>
      <w:spacing w:line="240" w:lineRule="auto"/>
    </w:pPr>
  </w:style>
  <w:style w:type="character" w:customStyle="1" w:styleId="FooterChar">
    <w:name w:val="Footer Char"/>
    <w:basedOn w:val="DefaultParagraphFont"/>
    <w:link w:val="Footer"/>
    <w:uiPriority w:val="99"/>
    <w:rsid w:val="00CC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Carmela Martinez</cp:lastModifiedBy>
  <cp:revision>2</cp:revision>
  <cp:lastPrinted>2019-10-22T21:19:00Z</cp:lastPrinted>
  <dcterms:created xsi:type="dcterms:W3CDTF">2019-10-23T22:32:00Z</dcterms:created>
  <dcterms:modified xsi:type="dcterms:W3CDTF">2019-10-23T22:32:00Z</dcterms:modified>
</cp:coreProperties>
</file>